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6F1" w:rsidRDefault="00A806F1">
      <w:pPr>
        <w:spacing w:before="8" w:after="0" w:line="110" w:lineRule="exact"/>
        <w:rPr>
          <w:rFonts w:ascii="Times New Roman" w:hAnsi="Times New Roman" w:cs="Times New Roman"/>
          <w:sz w:val="11"/>
          <w:szCs w:val="11"/>
        </w:rPr>
      </w:pPr>
      <w:r>
        <w:rPr>
          <w:noProof/>
          <w:lang w:val="es-ES" w:eastAsia="es-ES"/>
        </w:rPr>
        <w:pict>
          <v:shapetype id="_x0000_t202" coordsize="21600,21600" o:spt="202" path="m,l,21600r21600,l21600,xe">
            <v:stroke joinstyle="miter"/>
            <v:path gradientshapeok="t" o:connecttype="rect"/>
          </v:shapetype>
          <v:shape id="Cuadro de texto 2" o:spid="_x0000_s1027" type="#_x0000_t202" style="position:absolute;margin-left:408.5pt;margin-top:-32.85pt;width:165.45pt;height:45.1pt;z-index:251658240;visibility:visible" filled="f" stroked="f">
            <v:textbox>
              <w:txbxContent>
                <w:p w:rsidR="00A806F1" w:rsidRDefault="00A806F1">
                  <w:pPr>
                    <w:jc w:val="center"/>
                    <w:rPr>
                      <w:rFonts w:ascii="Century Gothic" w:hAnsi="Century Gothic" w:cs="Century Gothic"/>
                      <w:b/>
                      <w:bCs/>
                      <w:sz w:val="32"/>
                      <w:szCs w:val="32"/>
                      <w:lang w:val="es-ES"/>
                    </w:rPr>
                  </w:pPr>
                  <w:r>
                    <w:rPr>
                      <w:rFonts w:ascii="Century Gothic" w:hAnsi="Century Gothic" w:cs="Century Gothic"/>
                      <w:b/>
                      <w:bCs/>
                      <w:sz w:val="32"/>
                      <w:szCs w:val="32"/>
                      <w:lang w:val="es-ES"/>
                    </w:rPr>
                    <w:t>18/12/2017</w:t>
                  </w:r>
                </w:p>
              </w:txbxContent>
            </v:textbox>
          </v:shape>
        </w:pict>
      </w: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8" type="#_x0000_t75" style="position:absolute;margin-left:12.05pt;margin-top:-61.15pt;width:142.9pt;height:101pt;z-index:251653120;visibility:visible">
            <v:imagedata r:id="rId7" o:title=""/>
          </v:shape>
        </w:pict>
      </w:r>
    </w:p>
    <w:p w:rsidR="00A806F1" w:rsidRDefault="00A806F1">
      <w:pPr>
        <w:spacing w:after="0" w:line="200" w:lineRule="exact"/>
        <w:rPr>
          <w:rFonts w:ascii="Times New Roman" w:hAnsi="Times New Roman" w:cs="Times New Roman"/>
          <w:sz w:val="20"/>
          <w:szCs w:val="20"/>
        </w:rPr>
      </w:pPr>
    </w:p>
    <w:p w:rsidR="00A806F1" w:rsidRDefault="00A806F1">
      <w:pPr>
        <w:spacing w:after="0" w:line="200" w:lineRule="exact"/>
        <w:rPr>
          <w:rFonts w:ascii="Times New Roman" w:hAnsi="Times New Roman" w:cs="Times New Roman"/>
          <w:sz w:val="20"/>
          <w:szCs w:val="20"/>
        </w:rPr>
      </w:pPr>
      <w:r>
        <w:rPr>
          <w:noProof/>
          <w:lang w:val="es-ES" w:eastAsia="es-ES"/>
        </w:rPr>
        <w:pict>
          <v:shape id="_x0000_s1029" type="#_x0000_t202" style="position:absolute;margin-left:183.6pt;margin-top:6pt;width:204pt;height:155.6pt;z-index:251659264;visibility:visible" filled="f" stroked="f">
            <v:textbox style="mso-fit-shape-to-text:t">
              <w:txbxContent>
                <w:p w:rsidR="00A806F1" w:rsidRDefault="00A806F1">
                  <w:pPr>
                    <w:jc w:val="center"/>
                    <w:rPr>
                      <w:rFonts w:ascii="Century Gothic" w:hAnsi="Century Gothic" w:cs="Century Gothic"/>
                    </w:rPr>
                  </w:pPr>
                  <w:r>
                    <w:rPr>
                      <w:rFonts w:ascii="Century Gothic" w:hAnsi="Century Gothic" w:cs="Century Gothic"/>
                      <w:color w:val="231F20"/>
                      <w:spacing w:val="-1"/>
                      <w:position w:val="1"/>
                      <w:sz w:val="44"/>
                      <w:szCs w:val="44"/>
                      <w:lang w:val="es-ES"/>
                    </w:rPr>
                    <w:t>A</w:t>
                  </w:r>
                  <w:r>
                    <w:rPr>
                      <w:rFonts w:ascii="Century Gothic" w:hAnsi="Century Gothic" w:cs="Century Gothic"/>
                      <w:color w:val="231F20"/>
                      <w:position w:val="1"/>
                      <w:sz w:val="44"/>
                      <w:szCs w:val="44"/>
                      <w:lang w:val="es-ES"/>
                    </w:rPr>
                    <w:t>nálisis B</w:t>
                  </w:r>
                  <w:r>
                    <w:rPr>
                      <w:rFonts w:ascii="Century Gothic" w:hAnsi="Century Gothic" w:cs="Century Gothic"/>
                      <w:color w:val="231F20"/>
                      <w:spacing w:val="-4"/>
                      <w:position w:val="1"/>
                      <w:sz w:val="44"/>
                      <w:szCs w:val="44"/>
                      <w:lang w:val="es-ES"/>
                    </w:rPr>
                    <w:t>r</w:t>
                  </w:r>
                  <w:r>
                    <w:rPr>
                      <w:rFonts w:ascii="Century Gothic" w:hAnsi="Century Gothic" w:cs="Century Gothic"/>
                      <w:color w:val="231F20"/>
                      <w:position w:val="1"/>
                      <w:sz w:val="44"/>
                      <w:szCs w:val="44"/>
                      <w:lang w:val="es-ES"/>
                    </w:rPr>
                    <w:t>e</w:t>
                  </w:r>
                  <w:r>
                    <w:rPr>
                      <w:rFonts w:ascii="Century Gothic" w:hAnsi="Century Gothic" w:cs="Century Gothic"/>
                      <w:color w:val="231F20"/>
                      <w:spacing w:val="-2"/>
                      <w:position w:val="1"/>
                      <w:sz w:val="44"/>
                      <w:szCs w:val="44"/>
                      <w:lang w:val="es-ES"/>
                    </w:rPr>
                    <w:t>n</w:t>
                  </w:r>
                  <w:r>
                    <w:rPr>
                      <w:rFonts w:ascii="Century Gothic" w:hAnsi="Century Gothic" w:cs="Century Gothic"/>
                      <w:color w:val="231F20"/>
                      <w:position w:val="1"/>
                      <w:sz w:val="44"/>
                      <w:szCs w:val="44"/>
                      <w:lang w:val="es-ES"/>
                    </w:rPr>
                    <w:t>t/</w:t>
                  </w:r>
                  <w:r>
                    <w:rPr>
                      <w:rFonts w:ascii="Century Gothic" w:hAnsi="Century Gothic" w:cs="Century Gothic"/>
                      <w:color w:val="231F20"/>
                      <w:spacing w:val="4"/>
                      <w:position w:val="1"/>
                      <w:sz w:val="44"/>
                      <w:szCs w:val="44"/>
                      <w:lang w:val="es-ES"/>
                    </w:rPr>
                    <w:t>G</w:t>
                  </w:r>
                  <w:r>
                    <w:rPr>
                      <w:rFonts w:ascii="Century Gothic" w:hAnsi="Century Gothic" w:cs="Century Gothic"/>
                      <w:color w:val="231F20"/>
                      <w:position w:val="1"/>
                      <w:sz w:val="44"/>
                      <w:szCs w:val="44"/>
                      <w:lang w:val="es-ES"/>
                    </w:rPr>
                    <w:t>as</w:t>
                  </w:r>
                </w:p>
              </w:txbxContent>
            </v:textbox>
          </v:shape>
        </w:pict>
      </w:r>
    </w:p>
    <w:p w:rsidR="00A806F1" w:rsidRDefault="00A806F1">
      <w:pPr>
        <w:spacing w:after="0" w:line="200" w:lineRule="exact"/>
        <w:rPr>
          <w:rFonts w:ascii="Times New Roman" w:hAnsi="Times New Roman" w:cs="Times New Roman"/>
          <w:sz w:val="20"/>
          <w:szCs w:val="20"/>
        </w:rPr>
      </w:pPr>
    </w:p>
    <w:p w:rsidR="00A806F1" w:rsidRDefault="00A806F1">
      <w:pPr>
        <w:spacing w:after="0" w:line="200" w:lineRule="exact"/>
        <w:rPr>
          <w:rFonts w:ascii="Times New Roman" w:hAnsi="Times New Roman" w:cs="Times New Roman"/>
          <w:sz w:val="20"/>
          <w:szCs w:val="20"/>
        </w:rPr>
      </w:pPr>
      <w:r>
        <w:rPr>
          <w:noProof/>
          <w:lang w:val="es-ES" w:eastAsia="es-ES"/>
        </w:rPr>
        <w:pict>
          <v:shape id="Picture 68" o:spid="_x0000_s1030" type="#_x0000_t75" style="position:absolute;margin-left:11.85pt;margin-top:.4pt;width:61.45pt;height:60.75pt;z-index:251662336;visibility:visible">
            <v:imagedata r:id="rId8" o:title=""/>
          </v:shape>
        </w:pict>
      </w:r>
      <w:r>
        <w:rPr>
          <w:noProof/>
          <w:lang w:val="es-ES" w:eastAsia="es-ES"/>
        </w:rPr>
        <w:pict>
          <v:shape id="_x0000_s1031" type="#_x0000_t202" style="position:absolute;margin-left:76.35pt;margin-top:7.75pt;width:89.2pt;height:155.6pt;z-index:251663360;visibility:visible" filled="f" stroked="f">
            <v:textbox style="mso-fit-shape-to-text:t">
              <w:txbxContent>
                <w:p w:rsidR="00A806F1" w:rsidRDefault="00A806F1">
                  <w:pPr>
                    <w:rPr>
                      <w:rFonts w:ascii="Century Gothic" w:hAnsi="Century Gothic" w:cs="Century Gothic"/>
                      <w:b/>
                      <w:bCs/>
                      <w:sz w:val="36"/>
                      <w:szCs w:val="36"/>
                    </w:rPr>
                  </w:pPr>
                  <w:r>
                    <w:rPr>
                      <w:rFonts w:ascii="Century Gothic" w:hAnsi="Century Gothic" w:cs="Century Gothic"/>
                      <w:b/>
                      <w:bCs/>
                      <w:sz w:val="36"/>
                      <w:szCs w:val="36"/>
                    </w:rPr>
                    <w:t>MACRO</w:t>
                  </w:r>
                </w:p>
              </w:txbxContent>
            </v:textbox>
          </v:shape>
        </w:pict>
      </w:r>
    </w:p>
    <w:p w:rsidR="00A806F1" w:rsidRDefault="00A806F1">
      <w:pPr>
        <w:spacing w:after="0"/>
        <w:rPr>
          <w:rFonts w:ascii="Times New Roman" w:hAnsi="Times New Roman" w:cs="Times New Roman"/>
        </w:rPr>
        <w:sectPr w:rsidR="00A806F1">
          <w:headerReference w:type="default" r:id="rId9"/>
          <w:type w:val="continuous"/>
          <w:pgSz w:w="11920" w:h="16840"/>
          <w:pgMar w:top="1000" w:right="1680" w:bottom="280" w:left="40" w:header="188" w:footer="720" w:gutter="0"/>
          <w:cols w:space="720"/>
        </w:sectPr>
      </w:pPr>
    </w:p>
    <w:p w:rsidR="00A806F1" w:rsidRDefault="00A806F1">
      <w:pPr>
        <w:spacing w:before="4" w:after="0" w:line="170" w:lineRule="exact"/>
        <w:rPr>
          <w:rFonts w:ascii="Times New Roman" w:hAnsi="Times New Roman" w:cs="Times New Roman"/>
          <w:sz w:val="17"/>
          <w:szCs w:val="17"/>
        </w:rPr>
      </w:pPr>
    </w:p>
    <w:p w:rsidR="00A806F1" w:rsidRDefault="00A806F1">
      <w:pPr>
        <w:spacing w:after="0" w:line="200" w:lineRule="exact"/>
        <w:rPr>
          <w:rFonts w:ascii="Times New Roman" w:hAnsi="Times New Roman" w:cs="Times New Roman"/>
          <w:sz w:val="20"/>
          <w:szCs w:val="20"/>
        </w:rPr>
      </w:pPr>
    </w:p>
    <w:p w:rsidR="00A806F1" w:rsidRDefault="00A806F1">
      <w:pPr>
        <w:spacing w:after="0" w:line="200" w:lineRule="exact"/>
        <w:rPr>
          <w:rFonts w:ascii="Times New Roman" w:hAnsi="Times New Roman" w:cs="Times New Roman"/>
          <w:sz w:val="20"/>
          <w:szCs w:val="20"/>
        </w:rPr>
      </w:pPr>
      <w:r>
        <w:rPr>
          <w:noProof/>
          <w:lang w:val="es-ES" w:eastAsia="es-ES"/>
        </w:rPr>
        <w:pict>
          <v:roundrect id="75 Rectángulo redondeado" o:spid="_x0000_s1032" style="position:absolute;margin-left:37.2pt;margin-top:2pt;width:519.1pt;height:257.35pt;z-index:251661312;visibility:visible;v-text-anchor:middle" arcsize="5534f" filled="f" strokecolor="#a5a5a5" strokeweight="14pt"/>
        </w:pict>
      </w:r>
    </w:p>
    <w:p w:rsidR="00A806F1" w:rsidRDefault="00A806F1">
      <w:pPr>
        <w:spacing w:after="0" w:line="500" w:lineRule="exact"/>
        <w:ind w:left="1440" w:right="-103"/>
        <w:rPr>
          <w:sz w:val="42"/>
          <w:szCs w:val="42"/>
          <w:lang w:val="es-ES"/>
        </w:rPr>
      </w:pPr>
      <w:r>
        <w:rPr>
          <w:noProof/>
          <w:lang w:val="es-ES" w:eastAsia="es-ES"/>
        </w:rPr>
        <w:pict>
          <v:shape id="_x0000_s1033" type="#_x0000_t202" style="position:absolute;left:0;text-align:left;margin-left:58.35pt;margin-top:3.15pt;width:478pt;height:243.4pt;z-index:251655168;visibility:visible" filled="f" stroked="f">
            <v:textbox>
              <w:txbxContent>
                <w:p w:rsidR="00A806F1" w:rsidRDefault="00A806F1">
                  <w:pPr>
                    <w:widowControl/>
                    <w:autoSpaceDE w:val="0"/>
                    <w:autoSpaceDN w:val="0"/>
                    <w:adjustRightInd w:val="0"/>
                    <w:spacing w:after="0" w:line="240" w:lineRule="auto"/>
                    <w:rPr>
                      <w:rFonts w:ascii="Century Gothic" w:hAnsi="Century Gothic" w:cs="Century Gothic"/>
                      <w:sz w:val="20"/>
                      <w:szCs w:val="20"/>
                      <w:lang w:val="es-ES_tradnl"/>
                    </w:rPr>
                  </w:pPr>
                </w:p>
                <w:p w:rsidR="00A806F1" w:rsidRDefault="00A806F1">
                  <w:pPr>
                    <w:widowControl/>
                    <w:autoSpaceDE w:val="0"/>
                    <w:autoSpaceDN w:val="0"/>
                    <w:adjustRightInd w:val="0"/>
                    <w:spacing w:after="0" w:line="240" w:lineRule="auto"/>
                    <w:jc w:val="both"/>
                    <w:rPr>
                      <w:rFonts w:ascii="Century Gothic" w:hAnsi="Century Gothic" w:cs="Century Gothic"/>
                      <w:sz w:val="20"/>
                      <w:szCs w:val="20"/>
                      <w:lang w:val="es-ES_tradnl"/>
                    </w:rPr>
                  </w:pPr>
                </w:p>
                <w:p w:rsidR="00A806F1" w:rsidRDefault="00A806F1">
                  <w:pPr>
                    <w:widowControl/>
                    <w:autoSpaceDE w:val="0"/>
                    <w:autoSpaceDN w:val="0"/>
                    <w:adjustRightInd w:val="0"/>
                    <w:spacing w:after="0" w:line="240" w:lineRule="auto"/>
                    <w:jc w:val="both"/>
                    <w:rPr>
                      <w:rFonts w:ascii="Century Gothic" w:hAnsi="Century Gothic" w:cs="Century Gothic"/>
                      <w:sz w:val="20"/>
                      <w:szCs w:val="20"/>
                      <w:lang w:val="es-ES_tradnl"/>
                    </w:rPr>
                  </w:pPr>
                </w:p>
                <w:p w:rsidR="00A806F1" w:rsidRDefault="00A806F1">
                  <w:pPr>
                    <w:widowControl/>
                    <w:autoSpaceDE w:val="0"/>
                    <w:autoSpaceDN w:val="0"/>
                    <w:adjustRightInd w:val="0"/>
                    <w:spacing w:after="0" w:line="240" w:lineRule="auto"/>
                    <w:jc w:val="both"/>
                    <w:rPr>
                      <w:rFonts w:ascii="Century Gothic" w:hAnsi="Century Gothic" w:cs="Century Gothic"/>
                      <w:sz w:val="20"/>
                      <w:szCs w:val="20"/>
                      <w:lang w:val="es-ES_tradnl"/>
                    </w:rPr>
                  </w:pPr>
                  <w:r>
                    <w:rPr>
                      <w:rFonts w:ascii="Century Gothic" w:hAnsi="Century Gothic" w:cs="Century Gothic"/>
                      <w:sz w:val="20"/>
                      <w:szCs w:val="20"/>
                      <w:lang w:val="es-ES_tradnl"/>
                    </w:rPr>
                    <w:t>La reserva Federal de EE.UU. ha elevado los tipos de interés en un cuarto de punto porcentual tras la reunión del pasado miércoles, hasta la horquilla del 1,25% a 1,50%. Este hecho representa el gradual endurecimiento de la política monetaria a raíz de los buenos resultados económicos. Sin embargo, los pronósticos de futuras subidas se mantienen invariables.</w:t>
                  </w:r>
                </w:p>
                <w:p w:rsidR="00A806F1" w:rsidRDefault="00A806F1">
                  <w:pPr>
                    <w:widowControl/>
                    <w:autoSpaceDE w:val="0"/>
                    <w:autoSpaceDN w:val="0"/>
                    <w:adjustRightInd w:val="0"/>
                    <w:spacing w:after="0" w:line="240" w:lineRule="auto"/>
                    <w:jc w:val="both"/>
                    <w:rPr>
                      <w:rFonts w:ascii="Century Gothic" w:hAnsi="Century Gothic" w:cs="Century Gothic"/>
                      <w:sz w:val="20"/>
                      <w:szCs w:val="20"/>
                      <w:lang w:val="es-ES_tradnl"/>
                    </w:rPr>
                  </w:pPr>
                </w:p>
                <w:p w:rsidR="00A806F1" w:rsidRDefault="00A806F1">
                  <w:pPr>
                    <w:widowControl/>
                    <w:autoSpaceDE w:val="0"/>
                    <w:autoSpaceDN w:val="0"/>
                    <w:adjustRightInd w:val="0"/>
                    <w:spacing w:after="0" w:line="240" w:lineRule="auto"/>
                    <w:jc w:val="both"/>
                    <w:rPr>
                      <w:rFonts w:ascii="Century Gothic" w:hAnsi="Century Gothic" w:cs="Century Gothic"/>
                      <w:sz w:val="20"/>
                      <w:szCs w:val="20"/>
                      <w:lang w:val="es-ES_tradnl"/>
                    </w:rPr>
                  </w:pPr>
                  <w:r>
                    <w:rPr>
                      <w:rFonts w:ascii="Century Gothic" w:hAnsi="Century Gothic" w:cs="Century Gothic"/>
                      <w:sz w:val="20"/>
                      <w:szCs w:val="20"/>
                      <w:lang w:val="es-ES_tradnl"/>
                    </w:rPr>
                    <w:t xml:space="preserve">La última reunión del Banco Central Europeo no ha derivado en una actualización de los tipos de interés, manteniéndose en el 0%, al contrario que su homólogo americano. </w:t>
                  </w:r>
                </w:p>
                <w:p w:rsidR="00A806F1" w:rsidRDefault="00A806F1">
                  <w:pPr>
                    <w:widowControl/>
                    <w:autoSpaceDE w:val="0"/>
                    <w:autoSpaceDN w:val="0"/>
                    <w:adjustRightInd w:val="0"/>
                    <w:spacing w:after="0" w:line="240" w:lineRule="auto"/>
                    <w:jc w:val="both"/>
                    <w:rPr>
                      <w:rFonts w:ascii="Century Gothic" w:hAnsi="Century Gothic" w:cs="Century Gothic"/>
                      <w:sz w:val="20"/>
                      <w:szCs w:val="20"/>
                      <w:lang w:val="es-ES_tradnl"/>
                    </w:rPr>
                  </w:pPr>
                </w:p>
                <w:p w:rsidR="00A806F1" w:rsidRDefault="00A806F1">
                  <w:pPr>
                    <w:widowControl/>
                    <w:autoSpaceDE w:val="0"/>
                    <w:autoSpaceDN w:val="0"/>
                    <w:adjustRightInd w:val="0"/>
                    <w:spacing w:after="0" w:line="240" w:lineRule="auto"/>
                    <w:jc w:val="both"/>
                    <w:rPr>
                      <w:rFonts w:ascii="Century Gothic" w:hAnsi="Century Gothic" w:cs="Century Gothic"/>
                      <w:sz w:val="20"/>
                      <w:szCs w:val="20"/>
                      <w:lang w:val="es-ES_tradnl"/>
                    </w:rPr>
                  </w:pPr>
                  <w:r>
                    <w:rPr>
                      <w:rFonts w:ascii="Century Gothic" w:hAnsi="Century Gothic" w:cs="Century Gothic"/>
                      <w:sz w:val="20"/>
                      <w:szCs w:val="20"/>
                      <w:lang w:val="es-ES_tradnl"/>
                    </w:rPr>
                    <w:t>Por otro lado, la previsión de crecimiento para la Eurozona ha mejorado hasta el 2,2%, frente al 1,9% de la previsión anterior. La previsión para los años 2018 y 2019 es de un 1,8% y 1,7% respectivamente.</w:t>
                  </w:r>
                </w:p>
              </w:txbxContent>
            </v:textbox>
          </v:shape>
        </w:pict>
      </w:r>
    </w:p>
    <w:p w:rsidR="00A806F1" w:rsidRDefault="00A806F1">
      <w:pPr>
        <w:spacing w:after="0" w:line="518" w:lineRule="exact"/>
        <w:ind w:right="-20"/>
        <w:rPr>
          <w:sz w:val="44"/>
          <w:szCs w:val="44"/>
          <w:lang w:val="es-ES"/>
        </w:rPr>
      </w:pPr>
      <w:r>
        <w:rPr>
          <w:rFonts w:ascii="Times New Roman" w:hAnsi="Times New Roman" w:cs="Times New Roman"/>
          <w:lang w:val="es-ES"/>
        </w:rPr>
        <w:br w:type="column"/>
      </w:r>
    </w:p>
    <w:p w:rsidR="00A806F1" w:rsidRDefault="00A806F1">
      <w:pPr>
        <w:spacing w:after="0"/>
        <w:rPr>
          <w:rFonts w:ascii="Times New Roman" w:hAnsi="Times New Roman" w:cs="Times New Roman"/>
          <w:lang w:val="es-ES"/>
        </w:rPr>
        <w:sectPr w:rsidR="00A806F1">
          <w:type w:val="continuous"/>
          <w:pgSz w:w="11920" w:h="16840"/>
          <w:pgMar w:top="1000" w:right="1680" w:bottom="280" w:left="40" w:header="720" w:footer="720" w:gutter="0"/>
          <w:cols w:num="2" w:space="720" w:equalWidth="0">
            <w:col w:w="2991" w:space="1212"/>
            <w:col w:w="5997"/>
          </w:cols>
        </w:sectPr>
      </w:pPr>
    </w:p>
    <w:p w:rsidR="00A806F1" w:rsidRDefault="00A806F1">
      <w:pPr>
        <w:spacing w:after="0" w:line="200" w:lineRule="exact"/>
        <w:rPr>
          <w:rFonts w:ascii="Times New Roman" w:hAnsi="Times New Roman" w:cs="Times New Roman"/>
          <w:sz w:val="20"/>
          <w:szCs w:val="20"/>
          <w:lang w:val="es-ES"/>
        </w:rPr>
      </w:pPr>
    </w:p>
    <w:p w:rsidR="00A806F1" w:rsidRDefault="00A806F1">
      <w:pPr>
        <w:spacing w:after="0" w:line="200" w:lineRule="exact"/>
        <w:rPr>
          <w:rFonts w:ascii="Times New Roman" w:hAnsi="Times New Roman" w:cs="Times New Roman"/>
          <w:sz w:val="20"/>
          <w:szCs w:val="20"/>
          <w:lang w:val="es-ES"/>
        </w:rPr>
      </w:pPr>
    </w:p>
    <w:p w:rsidR="00A806F1" w:rsidRDefault="00A806F1">
      <w:pPr>
        <w:spacing w:after="0" w:line="200" w:lineRule="exact"/>
        <w:rPr>
          <w:rFonts w:ascii="Times New Roman" w:hAnsi="Times New Roman" w:cs="Times New Roman"/>
          <w:sz w:val="20"/>
          <w:szCs w:val="20"/>
          <w:lang w:val="es-ES"/>
        </w:rPr>
      </w:pPr>
    </w:p>
    <w:p w:rsidR="00A806F1" w:rsidRDefault="00A806F1">
      <w:pPr>
        <w:spacing w:after="0" w:line="200" w:lineRule="exact"/>
        <w:rPr>
          <w:rFonts w:ascii="Times New Roman" w:hAnsi="Times New Roman" w:cs="Times New Roman"/>
          <w:sz w:val="20"/>
          <w:szCs w:val="20"/>
          <w:lang w:val="es-ES"/>
        </w:rPr>
      </w:pPr>
    </w:p>
    <w:p w:rsidR="00A806F1" w:rsidRDefault="00A806F1">
      <w:pPr>
        <w:spacing w:after="0" w:line="200" w:lineRule="exact"/>
        <w:rPr>
          <w:rFonts w:ascii="Times New Roman" w:hAnsi="Times New Roman" w:cs="Times New Roman"/>
          <w:sz w:val="20"/>
          <w:szCs w:val="20"/>
          <w:lang w:val="es-ES"/>
        </w:rPr>
      </w:pPr>
    </w:p>
    <w:p w:rsidR="00A806F1" w:rsidRDefault="00A806F1">
      <w:pPr>
        <w:spacing w:after="0" w:line="200" w:lineRule="exact"/>
        <w:rPr>
          <w:rFonts w:ascii="Times New Roman" w:hAnsi="Times New Roman" w:cs="Times New Roman"/>
          <w:sz w:val="20"/>
          <w:szCs w:val="20"/>
          <w:lang w:val="es-ES"/>
        </w:rPr>
      </w:pPr>
    </w:p>
    <w:p w:rsidR="00A806F1" w:rsidRDefault="00A806F1">
      <w:pPr>
        <w:spacing w:after="0" w:line="200" w:lineRule="exact"/>
        <w:rPr>
          <w:rFonts w:ascii="Times New Roman" w:hAnsi="Times New Roman" w:cs="Times New Roman"/>
          <w:sz w:val="20"/>
          <w:szCs w:val="20"/>
          <w:lang w:val="es-ES"/>
        </w:rPr>
      </w:pPr>
    </w:p>
    <w:p w:rsidR="00A806F1" w:rsidRDefault="00A806F1">
      <w:pPr>
        <w:spacing w:after="0" w:line="200" w:lineRule="exact"/>
        <w:rPr>
          <w:rFonts w:ascii="Times New Roman" w:hAnsi="Times New Roman" w:cs="Times New Roman"/>
          <w:sz w:val="20"/>
          <w:szCs w:val="20"/>
          <w:lang w:val="es-ES"/>
        </w:rPr>
      </w:pPr>
    </w:p>
    <w:p w:rsidR="00A806F1" w:rsidRDefault="00A806F1">
      <w:pPr>
        <w:spacing w:after="0" w:line="200" w:lineRule="exact"/>
        <w:rPr>
          <w:rFonts w:ascii="Times New Roman" w:hAnsi="Times New Roman" w:cs="Times New Roman"/>
          <w:sz w:val="20"/>
          <w:szCs w:val="20"/>
          <w:lang w:val="es-ES"/>
        </w:rPr>
      </w:pPr>
    </w:p>
    <w:p w:rsidR="00A806F1" w:rsidRDefault="00A806F1">
      <w:pPr>
        <w:spacing w:after="0" w:line="200" w:lineRule="exact"/>
        <w:rPr>
          <w:rFonts w:ascii="Times New Roman" w:hAnsi="Times New Roman" w:cs="Times New Roman"/>
          <w:sz w:val="20"/>
          <w:szCs w:val="20"/>
          <w:lang w:val="es-ES"/>
        </w:rPr>
      </w:pPr>
    </w:p>
    <w:p w:rsidR="00A806F1" w:rsidRDefault="00A806F1">
      <w:pPr>
        <w:spacing w:after="0" w:line="200" w:lineRule="exact"/>
        <w:rPr>
          <w:rFonts w:ascii="Times New Roman" w:hAnsi="Times New Roman" w:cs="Times New Roman"/>
          <w:sz w:val="20"/>
          <w:szCs w:val="20"/>
          <w:lang w:val="es-ES"/>
        </w:rPr>
      </w:pPr>
    </w:p>
    <w:p w:rsidR="00A806F1" w:rsidRDefault="00A806F1">
      <w:pPr>
        <w:spacing w:after="0" w:line="200" w:lineRule="exact"/>
        <w:rPr>
          <w:rFonts w:ascii="Times New Roman" w:hAnsi="Times New Roman" w:cs="Times New Roman"/>
          <w:sz w:val="20"/>
          <w:szCs w:val="20"/>
          <w:lang w:val="es-ES"/>
        </w:rPr>
      </w:pPr>
    </w:p>
    <w:p w:rsidR="00A806F1" w:rsidRDefault="00A806F1">
      <w:pPr>
        <w:spacing w:after="0" w:line="200" w:lineRule="exact"/>
        <w:rPr>
          <w:rFonts w:ascii="Times New Roman" w:hAnsi="Times New Roman" w:cs="Times New Roman"/>
          <w:sz w:val="20"/>
          <w:szCs w:val="20"/>
          <w:lang w:val="es-ES"/>
        </w:rPr>
      </w:pPr>
    </w:p>
    <w:p w:rsidR="00A806F1" w:rsidRDefault="00A806F1">
      <w:pPr>
        <w:spacing w:after="0" w:line="200" w:lineRule="exact"/>
        <w:rPr>
          <w:rFonts w:ascii="Times New Roman" w:hAnsi="Times New Roman" w:cs="Times New Roman"/>
          <w:sz w:val="20"/>
          <w:szCs w:val="20"/>
          <w:lang w:val="es-ES"/>
        </w:rPr>
      </w:pPr>
    </w:p>
    <w:p w:rsidR="00A806F1" w:rsidRDefault="00A806F1">
      <w:pPr>
        <w:spacing w:after="0" w:line="200" w:lineRule="exact"/>
        <w:rPr>
          <w:rFonts w:ascii="Times New Roman" w:hAnsi="Times New Roman" w:cs="Times New Roman"/>
          <w:sz w:val="20"/>
          <w:szCs w:val="20"/>
          <w:lang w:val="es-ES"/>
        </w:rPr>
      </w:pPr>
    </w:p>
    <w:p w:rsidR="00A806F1" w:rsidRDefault="00A806F1">
      <w:pPr>
        <w:spacing w:after="0" w:line="200" w:lineRule="exact"/>
        <w:rPr>
          <w:rFonts w:ascii="Times New Roman" w:hAnsi="Times New Roman" w:cs="Times New Roman"/>
          <w:sz w:val="20"/>
          <w:szCs w:val="20"/>
          <w:lang w:val="es-ES"/>
        </w:rPr>
      </w:pPr>
    </w:p>
    <w:p w:rsidR="00A806F1" w:rsidRDefault="00A806F1">
      <w:pPr>
        <w:spacing w:after="0" w:line="200" w:lineRule="exact"/>
        <w:rPr>
          <w:rFonts w:ascii="Times New Roman" w:hAnsi="Times New Roman" w:cs="Times New Roman"/>
          <w:sz w:val="20"/>
          <w:szCs w:val="20"/>
          <w:lang w:val="es-ES"/>
        </w:rPr>
      </w:pPr>
    </w:p>
    <w:p w:rsidR="00A806F1" w:rsidRDefault="00A806F1">
      <w:pPr>
        <w:spacing w:after="0" w:line="200" w:lineRule="exact"/>
        <w:rPr>
          <w:rFonts w:ascii="Times New Roman" w:hAnsi="Times New Roman" w:cs="Times New Roman"/>
          <w:sz w:val="20"/>
          <w:szCs w:val="20"/>
          <w:lang w:val="es-ES"/>
        </w:rPr>
      </w:pPr>
    </w:p>
    <w:p w:rsidR="00A806F1" w:rsidRDefault="00A806F1">
      <w:pPr>
        <w:spacing w:after="0" w:line="200" w:lineRule="exact"/>
        <w:rPr>
          <w:rFonts w:ascii="Times New Roman" w:hAnsi="Times New Roman" w:cs="Times New Roman"/>
          <w:sz w:val="20"/>
          <w:szCs w:val="20"/>
          <w:lang w:val="es-ES"/>
        </w:rPr>
      </w:pPr>
    </w:p>
    <w:p w:rsidR="00A806F1" w:rsidRDefault="00A806F1">
      <w:pPr>
        <w:spacing w:after="0" w:line="200" w:lineRule="exact"/>
        <w:rPr>
          <w:rFonts w:ascii="Times New Roman" w:hAnsi="Times New Roman" w:cs="Times New Roman"/>
          <w:sz w:val="20"/>
          <w:szCs w:val="20"/>
          <w:lang w:val="es-ES"/>
        </w:rPr>
      </w:pPr>
    </w:p>
    <w:p w:rsidR="00A806F1" w:rsidRDefault="00A806F1">
      <w:pPr>
        <w:spacing w:after="0" w:line="200" w:lineRule="exact"/>
        <w:rPr>
          <w:rFonts w:ascii="Times New Roman" w:hAnsi="Times New Roman" w:cs="Times New Roman"/>
          <w:sz w:val="20"/>
          <w:szCs w:val="20"/>
          <w:lang w:val="es-ES"/>
        </w:rPr>
      </w:pPr>
    </w:p>
    <w:p w:rsidR="00A806F1" w:rsidRDefault="00A806F1">
      <w:pPr>
        <w:spacing w:after="0" w:line="200" w:lineRule="exact"/>
        <w:rPr>
          <w:rFonts w:ascii="Times New Roman" w:hAnsi="Times New Roman" w:cs="Times New Roman"/>
          <w:sz w:val="20"/>
          <w:szCs w:val="20"/>
          <w:lang w:val="es-ES"/>
        </w:rPr>
      </w:pPr>
    </w:p>
    <w:p w:rsidR="00A806F1" w:rsidRDefault="00A806F1">
      <w:pPr>
        <w:spacing w:after="0" w:line="200" w:lineRule="exact"/>
        <w:rPr>
          <w:rFonts w:ascii="Times New Roman" w:hAnsi="Times New Roman" w:cs="Times New Roman"/>
          <w:sz w:val="20"/>
          <w:szCs w:val="20"/>
          <w:lang w:val="es-ES"/>
        </w:rPr>
      </w:pPr>
    </w:p>
    <w:p w:rsidR="00A806F1" w:rsidRDefault="00A806F1">
      <w:pPr>
        <w:spacing w:after="0" w:line="200" w:lineRule="exact"/>
        <w:rPr>
          <w:rFonts w:ascii="Times New Roman" w:hAnsi="Times New Roman" w:cs="Times New Roman"/>
          <w:sz w:val="20"/>
          <w:szCs w:val="20"/>
          <w:lang w:val="es-ES"/>
        </w:rPr>
      </w:pPr>
      <w:r>
        <w:rPr>
          <w:noProof/>
          <w:lang w:val="es-ES" w:eastAsia="es-ES"/>
        </w:rPr>
        <w:pict>
          <v:group id="87 Grupo" o:spid="_x0000_s1034" style="position:absolute;margin-left:31.85pt;margin-top:7.8pt;width:524.85pt;height:410.5pt;z-index:251652096" coordsize="66660,47016">
            <v:roundrect id="86 Rectángulo redondeado" o:spid="_x0000_s1035" style="position:absolute;left:728;top:4045;width:65932;height:42971;visibility:visible;v-text-anchor:middle" arcsize="5534f" filled="f" strokecolor="#a5a5a5" strokeweight="14pt"/>
            <v:shape id="Picture 64" o:spid="_x0000_s1036" type="#_x0000_t75" style="position:absolute;width:5340;height:7120;visibility:visible">
              <v:imagedata r:id="rId10" o:title=""/>
              <v:path arrowok="t"/>
            </v:shape>
          </v:group>
        </w:pict>
      </w:r>
      <w:r>
        <w:rPr>
          <w:rFonts w:ascii="Times New Roman" w:hAnsi="Times New Roman" w:cs="Times New Roman"/>
          <w:noProof/>
          <w:sz w:val="20"/>
          <w:szCs w:val="20"/>
          <w:lang w:val="es-ES" w:eastAsia="es-ES"/>
        </w:rPr>
        <w:t>00</w:t>
      </w:r>
      <w:r>
        <w:rPr>
          <w:noProof/>
          <w:lang w:val="es-ES" w:eastAsia="es-ES"/>
        </w:rPr>
        <w:pict>
          <v:shape id="_x0000_s1037" type="#_x0000_t202" style="position:absolute;margin-left:55.3pt;margin-top:44.8pt;width:480.35pt;height:434.5pt;z-index:251656192;visibility:visible;mso-position-horizontal-relative:text;mso-position-vertical-relative:text" filled="f" stroked="f">
            <v:textbox>
              <w:txbxContent>
                <w:p w:rsidR="00A806F1" w:rsidRDefault="00A806F1">
                  <w:pPr>
                    <w:widowControl/>
                    <w:autoSpaceDE w:val="0"/>
                    <w:autoSpaceDN w:val="0"/>
                    <w:adjustRightInd w:val="0"/>
                    <w:spacing w:after="0" w:line="240" w:lineRule="auto"/>
                    <w:jc w:val="both"/>
                    <w:rPr>
                      <w:rFonts w:ascii="Century Gothic" w:hAnsi="Century Gothic" w:cs="Century Gothic"/>
                      <w:sz w:val="20"/>
                      <w:szCs w:val="20"/>
                      <w:lang w:val="es-ES_tradnl"/>
                    </w:rPr>
                  </w:pPr>
                </w:p>
                <w:p w:rsidR="00A806F1" w:rsidRDefault="00A806F1">
                  <w:pPr>
                    <w:widowControl/>
                    <w:autoSpaceDE w:val="0"/>
                    <w:autoSpaceDN w:val="0"/>
                    <w:adjustRightInd w:val="0"/>
                    <w:spacing w:after="0" w:line="240" w:lineRule="auto"/>
                    <w:jc w:val="both"/>
                    <w:rPr>
                      <w:rFonts w:ascii="Century Gothic" w:hAnsi="Century Gothic" w:cs="Century Gothic"/>
                      <w:sz w:val="20"/>
                      <w:szCs w:val="20"/>
                      <w:lang w:val="es-ES_tradnl"/>
                    </w:rPr>
                  </w:pPr>
                </w:p>
                <w:p w:rsidR="00A806F1" w:rsidRDefault="00A806F1">
                  <w:pPr>
                    <w:widowControl/>
                    <w:autoSpaceDE w:val="0"/>
                    <w:autoSpaceDN w:val="0"/>
                    <w:adjustRightInd w:val="0"/>
                    <w:spacing w:after="0" w:line="240" w:lineRule="auto"/>
                    <w:rPr>
                      <w:sz w:val="20"/>
                      <w:szCs w:val="20"/>
                      <w:lang w:val="es-ES"/>
                    </w:rPr>
                  </w:pPr>
                </w:p>
                <w:p w:rsidR="00A806F1" w:rsidRDefault="00A806F1">
                  <w:pPr>
                    <w:widowControl/>
                    <w:autoSpaceDE w:val="0"/>
                    <w:autoSpaceDN w:val="0"/>
                    <w:adjustRightInd w:val="0"/>
                    <w:spacing w:after="0" w:line="240" w:lineRule="auto"/>
                    <w:jc w:val="both"/>
                    <w:rPr>
                      <w:rFonts w:ascii="Century Gothic" w:hAnsi="Century Gothic" w:cs="Century Gothic"/>
                      <w:sz w:val="20"/>
                      <w:szCs w:val="20"/>
                      <w:lang w:val="es-ES_tradnl"/>
                    </w:rPr>
                  </w:pPr>
                </w:p>
                <w:p w:rsidR="00A806F1" w:rsidRDefault="00A806F1">
                  <w:pPr>
                    <w:widowControl/>
                    <w:autoSpaceDE w:val="0"/>
                    <w:autoSpaceDN w:val="0"/>
                    <w:adjustRightInd w:val="0"/>
                    <w:spacing w:after="0" w:line="240" w:lineRule="auto"/>
                    <w:jc w:val="both"/>
                    <w:rPr>
                      <w:rFonts w:ascii="Century Gothic" w:hAnsi="Century Gothic" w:cs="Century Gothic"/>
                      <w:sz w:val="20"/>
                      <w:szCs w:val="20"/>
                      <w:lang w:val="es-ES_tradnl"/>
                    </w:rPr>
                  </w:pPr>
                </w:p>
                <w:p w:rsidR="00A806F1" w:rsidRDefault="00A806F1">
                  <w:pPr>
                    <w:widowControl/>
                    <w:autoSpaceDE w:val="0"/>
                    <w:autoSpaceDN w:val="0"/>
                    <w:adjustRightInd w:val="0"/>
                    <w:spacing w:after="0" w:line="240" w:lineRule="auto"/>
                    <w:jc w:val="both"/>
                    <w:rPr>
                      <w:rFonts w:ascii="Century Gothic" w:hAnsi="Century Gothic" w:cs="Century Gothic"/>
                      <w:sz w:val="20"/>
                      <w:szCs w:val="20"/>
                      <w:lang w:val="es-ES_tradnl"/>
                    </w:rPr>
                  </w:pPr>
                </w:p>
                <w:p w:rsidR="00A806F1" w:rsidRDefault="00A806F1">
                  <w:pPr>
                    <w:widowControl/>
                    <w:autoSpaceDE w:val="0"/>
                    <w:autoSpaceDN w:val="0"/>
                    <w:adjustRightInd w:val="0"/>
                    <w:spacing w:after="0" w:line="240" w:lineRule="auto"/>
                    <w:jc w:val="both"/>
                    <w:rPr>
                      <w:rFonts w:ascii="Century Gothic" w:hAnsi="Century Gothic" w:cs="Century Gothic"/>
                      <w:sz w:val="20"/>
                      <w:szCs w:val="20"/>
                      <w:lang w:val="es-ES_tradnl"/>
                    </w:rPr>
                  </w:pPr>
                  <w:r>
                    <w:rPr>
                      <w:rFonts w:ascii="Century Gothic" w:hAnsi="Century Gothic" w:cs="Century Gothic"/>
                      <w:sz w:val="20"/>
                      <w:szCs w:val="20"/>
                      <w:lang w:val="es-ES_tradnl"/>
                    </w:rPr>
                    <w:t>El ultimo valor del precio del Brent ICE correspondiente al 15/12/17 ha sido 63,34$/bbl, +1,14 $/bbl de diferencia con el valor de la semana pasada (7/12/17) de 62,72 $/bbl (+2%).</w:t>
                  </w:r>
                </w:p>
                <w:p w:rsidR="00A806F1" w:rsidRDefault="00A806F1">
                  <w:pPr>
                    <w:widowControl/>
                    <w:autoSpaceDE w:val="0"/>
                    <w:autoSpaceDN w:val="0"/>
                    <w:adjustRightInd w:val="0"/>
                    <w:spacing w:after="0" w:line="240" w:lineRule="auto"/>
                    <w:jc w:val="both"/>
                    <w:rPr>
                      <w:rFonts w:ascii="Century Gothic" w:hAnsi="Century Gothic" w:cs="Century Gothic"/>
                      <w:sz w:val="20"/>
                      <w:szCs w:val="20"/>
                      <w:lang w:val="es-ES_tradnl"/>
                    </w:rPr>
                  </w:pPr>
                  <w:r>
                    <w:rPr>
                      <w:rFonts w:ascii="Century Gothic" w:hAnsi="Century Gothic" w:cs="Century Gothic"/>
                      <w:sz w:val="20"/>
                      <w:szCs w:val="20"/>
                      <w:lang w:val="es-ES_tradnl"/>
                    </w:rPr>
                    <w:t>En los precios a futuro del Brent a 1 mes, 6 meses y 12 meses vista subido muy levemente, manteniéndose en valores similares en el largo plazo.</w:t>
                  </w:r>
                </w:p>
                <w:p w:rsidR="00A806F1" w:rsidRDefault="00A806F1">
                  <w:pPr>
                    <w:widowControl/>
                    <w:autoSpaceDE w:val="0"/>
                    <w:autoSpaceDN w:val="0"/>
                    <w:adjustRightInd w:val="0"/>
                    <w:spacing w:after="0" w:line="240" w:lineRule="auto"/>
                    <w:jc w:val="both"/>
                    <w:rPr>
                      <w:rFonts w:ascii="Century Gothic" w:hAnsi="Century Gothic" w:cs="Century Gothic"/>
                      <w:sz w:val="20"/>
                      <w:szCs w:val="20"/>
                      <w:lang w:val="es-ES_tradnl"/>
                    </w:rPr>
                  </w:pPr>
                </w:p>
                <w:p w:rsidR="00A806F1" w:rsidRDefault="00A806F1">
                  <w:pPr>
                    <w:widowControl/>
                    <w:autoSpaceDE w:val="0"/>
                    <w:autoSpaceDN w:val="0"/>
                    <w:adjustRightInd w:val="0"/>
                    <w:spacing w:after="0" w:line="240" w:lineRule="auto"/>
                    <w:jc w:val="both"/>
                    <w:rPr>
                      <w:rFonts w:ascii="Century Gothic" w:hAnsi="Century Gothic" w:cs="Century Gothic"/>
                      <w:sz w:val="20"/>
                      <w:szCs w:val="20"/>
                      <w:lang w:val="es-ES_tradnl"/>
                    </w:rPr>
                  </w:pPr>
                  <w:r>
                    <w:rPr>
                      <w:rFonts w:ascii="Century Gothic" w:hAnsi="Century Gothic" w:cs="Century Gothic"/>
                      <w:sz w:val="20"/>
                      <w:szCs w:val="20"/>
                      <w:lang w:val="es-ES_tradnl"/>
                    </w:rPr>
                    <w:t>El descubrimiento de una pequeña grieta en el sistema de oleoductos Forties (UK), uno de los más importantes del mundo, ha provocado una subida de los futuros del Brent más allá de los 65 $/bbl. Este oleoducto es crítico para el mercado, ya que aporta la mayor parte de los componentes del crudo Dated Brent, precio de referencia para liquidación de contratos de petróleo. La reparación llevará entre 2 a 3 semanas.</w:t>
                  </w:r>
                </w:p>
                <w:p w:rsidR="00A806F1" w:rsidRDefault="00A806F1">
                  <w:pPr>
                    <w:widowControl/>
                    <w:autoSpaceDE w:val="0"/>
                    <w:autoSpaceDN w:val="0"/>
                    <w:adjustRightInd w:val="0"/>
                    <w:spacing w:after="0" w:line="240" w:lineRule="auto"/>
                    <w:jc w:val="both"/>
                    <w:rPr>
                      <w:rFonts w:ascii="Century Gothic" w:hAnsi="Century Gothic" w:cs="Century Gothic"/>
                      <w:sz w:val="20"/>
                      <w:szCs w:val="20"/>
                      <w:lang w:val="es-ES_tradnl"/>
                    </w:rPr>
                  </w:pPr>
                </w:p>
                <w:p w:rsidR="00A806F1" w:rsidRDefault="00A806F1">
                  <w:pPr>
                    <w:widowControl/>
                    <w:autoSpaceDE w:val="0"/>
                    <w:autoSpaceDN w:val="0"/>
                    <w:adjustRightInd w:val="0"/>
                    <w:spacing w:after="0" w:line="240" w:lineRule="auto"/>
                    <w:jc w:val="both"/>
                    <w:rPr>
                      <w:rFonts w:ascii="Century Gothic" w:hAnsi="Century Gothic" w:cs="Century Gothic"/>
                      <w:sz w:val="20"/>
                      <w:szCs w:val="20"/>
                      <w:lang w:val="es-ES_tradnl"/>
                    </w:rPr>
                  </w:pPr>
                  <w:r>
                    <w:rPr>
                      <w:rFonts w:ascii="Century Gothic" w:hAnsi="Century Gothic" w:cs="Century Gothic"/>
                      <w:sz w:val="20"/>
                      <w:szCs w:val="20"/>
                      <w:lang w:val="es-ES_tradnl"/>
                    </w:rPr>
                    <w:t>El último informe mensual del 2017 de la OPEP prevé que el mercado de petróleo llegue al equilibrio a finales del 2018, gracias a los recortes en la producción acordados en su última reunión, a la cual se adhirió Rusia, entre otros países.</w:t>
                  </w:r>
                </w:p>
                <w:p w:rsidR="00A806F1" w:rsidRDefault="00A806F1">
                  <w:pPr>
                    <w:widowControl/>
                    <w:autoSpaceDE w:val="0"/>
                    <w:autoSpaceDN w:val="0"/>
                    <w:adjustRightInd w:val="0"/>
                    <w:spacing w:after="0" w:line="240" w:lineRule="auto"/>
                    <w:jc w:val="both"/>
                    <w:rPr>
                      <w:rFonts w:ascii="Century Gothic" w:hAnsi="Century Gothic" w:cs="Century Gothic"/>
                      <w:sz w:val="20"/>
                      <w:szCs w:val="20"/>
                      <w:lang w:val="es-ES_tradnl"/>
                    </w:rPr>
                  </w:pPr>
                  <w:r>
                    <w:rPr>
                      <w:rFonts w:ascii="Century Gothic" w:hAnsi="Century Gothic" w:cs="Century Gothic"/>
                      <w:sz w:val="20"/>
                      <w:szCs w:val="20"/>
                      <w:lang w:val="es-ES_tradnl"/>
                    </w:rPr>
                    <w:t>El informe reduce la estimación de demanda prevista para 2018 hasta los 33,15 millones de barriles al día.</w:t>
                  </w:r>
                </w:p>
              </w:txbxContent>
            </v:textbox>
          </v:shape>
        </w:pict>
      </w:r>
      <w:r>
        <w:rPr>
          <w:noProof/>
          <w:lang w:val="es-ES" w:eastAsia="es-ES"/>
        </w:rPr>
        <w:pict>
          <v:shape id="_x0000_s1038" type="#_x0000_t202" style="position:absolute;margin-left:63.6pt;margin-top:15.75pt;width:89.2pt;height:38.85pt;z-index:251660288;visibility:visible;mso-position-horizontal-relative:text;mso-position-vertical-relative:text" filled="f" stroked="f">
            <v:textbox>
              <w:txbxContent>
                <w:p w:rsidR="00A806F1" w:rsidRDefault="00A806F1">
                  <w:pPr>
                    <w:rPr>
                      <w:rFonts w:ascii="Times New Roman" w:hAnsi="Times New Roman" w:cs="Times New Roman"/>
                      <w:b/>
                      <w:bCs/>
                      <w:sz w:val="44"/>
                      <w:szCs w:val="44"/>
                    </w:rPr>
                  </w:pPr>
                  <w:r>
                    <w:rPr>
                      <w:b/>
                      <w:bCs/>
                      <w:sz w:val="44"/>
                      <w:szCs w:val="44"/>
                    </w:rPr>
                    <w:t>CRUDO</w:t>
                  </w:r>
                </w:p>
              </w:txbxContent>
            </v:textbox>
          </v:shape>
        </w:pict>
      </w:r>
    </w:p>
    <w:p w:rsidR="00A806F1" w:rsidRDefault="00A806F1">
      <w:pPr>
        <w:spacing w:after="0" w:line="200" w:lineRule="exact"/>
        <w:rPr>
          <w:rFonts w:ascii="Times New Roman" w:hAnsi="Times New Roman" w:cs="Times New Roman"/>
          <w:sz w:val="20"/>
          <w:szCs w:val="20"/>
          <w:lang w:val="es-ES"/>
        </w:rPr>
      </w:pPr>
    </w:p>
    <w:p w:rsidR="00A806F1" w:rsidRDefault="00A806F1">
      <w:pPr>
        <w:spacing w:after="0" w:line="200" w:lineRule="exact"/>
        <w:rPr>
          <w:rFonts w:ascii="Times New Roman" w:hAnsi="Times New Roman" w:cs="Times New Roman"/>
          <w:sz w:val="20"/>
          <w:szCs w:val="20"/>
          <w:lang w:val="es-ES"/>
        </w:rPr>
      </w:pPr>
    </w:p>
    <w:p w:rsidR="00A806F1" w:rsidRDefault="00A806F1">
      <w:pPr>
        <w:spacing w:after="0" w:line="200" w:lineRule="exact"/>
        <w:rPr>
          <w:rFonts w:ascii="Times New Roman" w:hAnsi="Times New Roman" w:cs="Times New Roman"/>
          <w:sz w:val="20"/>
          <w:szCs w:val="20"/>
          <w:lang w:val="es-ES"/>
        </w:rPr>
      </w:pPr>
    </w:p>
    <w:p w:rsidR="00A806F1" w:rsidRDefault="00A806F1">
      <w:pPr>
        <w:spacing w:after="0" w:line="200" w:lineRule="exact"/>
        <w:rPr>
          <w:rFonts w:ascii="Times New Roman" w:hAnsi="Times New Roman" w:cs="Times New Roman"/>
          <w:sz w:val="20"/>
          <w:szCs w:val="20"/>
          <w:lang w:val="es-ES"/>
        </w:rPr>
      </w:pPr>
    </w:p>
    <w:p w:rsidR="00A806F1" w:rsidRDefault="00A806F1">
      <w:pPr>
        <w:spacing w:after="0" w:line="500" w:lineRule="exact"/>
        <w:ind w:left="1573" w:right="-20"/>
        <w:rPr>
          <w:sz w:val="42"/>
          <w:szCs w:val="42"/>
          <w:lang w:val="es-ES"/>
        </w:rPr>
      </w:pPr>
    </w:p>
    <w:p w:rsidR="00A806F1" w:rsidRDefault="00A806F1">
      <w:pPr>
        <w:spacing w:after="0"/>
        <w:rPr>
          <w:rFonts w:ascii="Times New Roman" w:hAnsi="Times New Roman" w:cs="Times New Roman"/>
          <w:lang w:val="es-ES"/>
        </w:rPr>
        <w:sectPr w:rsidR="00A806F1">
          <w:type w:val="continuous"/>
          <w:pgSz w:w="11920" w:h="16840"/>
          <w:pgMar w:top="1000" w:right="1680" w:bottom="280" w:left="40" w:header="720" w:footer="720" w:gutter="0"/>
          <w:cols w:space="720"/>
        </w:sectPr>
      </w:pPr>
    </w:p>
    <w:p w:rsidR="00A806F1" w:rsidRDefault="00A806F1">
      <w:pPr>
        <w:spacing w:before="8" w:after="0" w:line="190" w:lineRule="exact"/>
        <w:rPr>
          <w:rFonts w:ascii="Times New Roman" w:hAnsi="Times New Roman" w:cs="Times New Roman"/>
          <w:sz w:val="19"/>
          <w:szCs w:val="19"/>
          <w:lang w:val="es-ES"/>
        </w:rPr>
      </w:pPr>
      <w:r>
        <w:rPr>
          <w:noProof/>
          <w:lang w:val="es-ES" w:eastAsia="es-ES"/>
        </w:rPr>
        <w:pict>
          <v:shape id="_x0000_s1039" type="#_x0000_t75" style="position:absolute;margin-left:12.05pt;margin-top:-61.3pt;width:142.9pt;height:100.95pt;z-index:251654144;visibility:visible">
            <v:imagedata r:id="rId7" o:title=""/>
          </v:shape>
        </w:pict>
      </w:r>
    </w:p>
    <w:p w:rsidR="00A806F1" w:rsidRDefault="00A806F1">
      <w:pPr>
        <w:spacing w:after="0" w:line="200" w:lineRule="exact"/>
        <w:rPr>
          <w:rFonts w:ascii="Times New Roman" w:hAnsi="Times New Roman" w:cs="Times New Roman"/>
          <w:sz w:val="20"/>
          <w:szCs w:val="20"/>
          <w:lang w:val="es-ES"/>
        </w:rPr>
      </w:pPr>
      <w:r>
        <w:rPr>
          <w:noProof/>
          <w:lang w:val="es-ES" w:eastAsia="es-ES"/>
        </w:rPr>
        <w:pict>
          <v:shape id="Picture 60" o:spid="_x0000_s1040" type="#_x0000_t75" style="position:absolute;margin-left:11.55pt;margin-top:3pt;width:46.7pt;height:59.2pt;z-index:251664384;visibility:visible">
            <v:imagedata r:id="rId11" o:title=""/>
          </v:shape>
        </w:pict>
      </w:r>
    </w:p>
    <w:p w:rsidR="00A806F1" w:rsidRDefault="00A806F1">
      <w:pPr>
        <w:spacing w:after="0" w:line="200" w:lineRule="exact"/>
        <w:rPr>
          <w:rFonts w:ascii="Times New Roman" w:hAnsi="Times New Roman" w:cs="Times New Roman"/>
          <w:sz w:val="20"/>
          <w:szCs w:val="20"/>
          <w:lang w:val="es-ES"/>
        </w:rPr>
      </w:pPr>
    </w:p>
    <w:p w:rsidR="00A806F1" w:rsidRDefault="00A806F1">
      <w:pPr>
        <w:spacing w:after="0" w:line="480" w:lineRule="exact"/>
        <w:ind w:left="1605" w:right="-20"/>
        <w:rPr>
          <w:sz w:val="42"/>
          <w:szCs w:val="42"/>
          <w:lang w:val="es-ES"/>
        </w:rPr>
      </w:pPr>
      <w:r>
        <w:rPr>
          <w:noProof/>
          <w:lang w:val="es-ES" w:eastAsia="es-ES"/>
        </w:rPr>
        <w:pict>
          <v:shape id="Freeform 57" o:spid="_x0000_s1041" style="position:absolute;left:0;text-align:left;margin-left:29.2pt;margin-top:19.6pt;width:532.65pt;height:686.05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10653,5613" path="m10654,5104r-8,83l10626,5265r-34,73l10547,5405r-55,59l10428,5515r-72,41l10277,5587r-84,19l10103,5613r-9552,l461,5606r-84,-19l298,5556r-72,-41l162,5464r-55,-59l62,5338,28,5265,8,5187,,5104,,509,8,426,28,348,62,275r45,-67l162,149,226,98,298,57,377,26,461,7,551,r9552,l10193,7r84,19l10356,57r72,41l10492,149r55,59l10592,275r34,73l10646,426r8,83l10654,5104xe" filled="f" strokecolor="#b9bdba" strokeweight="15pt">
            <v:path arrowok="t" o:connecttype="custom" o:connectlocs="6765290,23049968;6760210,23178808;6747510,23299887;6725920,23413204;6697345,23517208;6662420,23608793;6621780,23687960;6576060,23751604;6525895,23799725;6472555,23829218;6415405,23840084;349885,23840084;292735,23829218;239395,23799725;189230,23751604;143510,23687960;102870,23608793;67945,23517208;39370,23413204;17780,23299887;5080,23178808;0,23049968;0,15917191;5080,15788351;17780,15667272;39370,15553955;67945,15449952;102870,15358366;143510,15279200;189230,15215556;239395,15167435;292735,15137941;349885,15127075;6415405,15127075;6472555,15137941;6525895,15167435;6576060,15215556;6621780,15279200;6662420,15358366;6697345,15449952;6725920,15553955;6747510,15667272;6760210,15788351;6765290,15917191;6765290,23049968" o:connectangles="0,0,0,0,0,0,0,0,0,0,0,0,0,0,0,0,0,0,0,0,0,0,0,0,0,0,0,0,0,0,0,0,0,0,0,0,0,0,0,0,0,0,0,0,0"/>
          </v:shape>
        </w:pict>
      </w:r>
      <w:r>
        <w:rPr>
          <w:b/>
          <w:bCs/>
          <w:color w:val="231F20"/>
          <w:position w:val="-1"/>
          <w:sz w:val="42"/>
          <w:szCs w:val="42"/>
          <w:lang w:val="es-ES"/>
        </w:rPr>
        <w:t>GAS</w:t>
      </w:r>
    </w:p>
    <w:p w:rsidR="00A806F1" w:rsidRDefault="00A806F1">
      <w:pPr>
        <w:spacing w:after="0" w:line="200" w:lineRule="exact"/>
        <w:rPr>
          <w:rFonts w:ascii="Times New Roman" w:hAnsi="Times New Roman" w:cs="Times New Roman"/>
          <w:sz w:val="20"/>
          <w:szCs w:val="20"/>
          <w:lang w:val="es-ES"/>
        </w:rPr>
      </w:pPr>
    </w:p>
    <w:p w:rsidR="00A806F1" w:rsidRDefault="00A806F1">
      <w:pPr>
        <w:spacing w:after="0" w:line="200" w:lineRule="exact"/>
        <w:rPr>
          <w:rFonts w:ascii="Times New Roman" w:hAnsi="Times New Roman" w:cs="Times New Roman"/>
          <w:sz w:val="20"/>
          <w:szCs w:val="20"/>
          <w:lang w:val="es-ES"/>
        </w:rPr>
      </w:pPr>
      <w:r>
        <w:rPr>
          <w:noProof/>
          <w:lang w:val="es-ES" w:eastAsia="es-ES"/>
        </w:rPr>
        <w:pict>
          <v:shape id="_x0000_s1042" type="#_x0000_t202" style="position:absolute;margin-left:58.1pt;margin-top:7.15pt;width:480.35pt;height:396.25pt;z-index:251657216;visibility:visible" filled="f" stroked="f">
            <v:textbox>
              <w:txbxContent>
                <w:p w:rsidR="00A806F1" w:rsidRDefault="00A806F1">
                  <w:pPr>
                    <w:widowControl/>
                    <w:autoSpaceDE w:val="0"/>
                    <w:autoSpaceDN w:val="0"/>
                    <w:adjustRightInd w:val="0"/>
                    <w:spacing w:after="0" w:line="240" w:lineRule="auto"/>
                    <w:jc w:val="both"/>
                    <w:rPr>
                      <w:rFonts w:ascii="Century Gothic" w:hAnsi="Century Gothic" w:cs="Century Gothic"/>
                      <w:sz w:val="20"/>
                      <w:szCs w:val="20"/>
                      <w:lang w:val="es-ES_tradnl"/>
                    </w:rPr>
                  </w:pPr>
                  <w:r>
                    <w:rPr>
                      <w:rFonts w:ascii="Century Gothic" w:hAnsi="Century Gothic" w:cs="Century Gothic"/>
                      <w:sz w:val="20"/>
                      <w:szCs w:val="20"/>
                      <w:lang w:val="es-ES_tradnl"/>
                    </w:rPr>
                    <w:t>El precio a futuros del TRS (Enero 18) toma un valor de 25,45 €/MWh a día 14/12/17, siendo inferior al MIBGAS, que marca los  28 €/MWh.</w:t>
                  </w:r>
                </w:p>
                <w:p w:rsidR="00A806F1" w:rsidRDefault="00A806F1">
                  <w:pPr>
                    <w:widowControl/>
                    <w:autoSpaceDE w:val="0"/>
                    <w:autoSpaceDN w:val="0"/>
                    <w:adjustRightInd w:val="0"/>
                    <w:spacing w:after="0" w:line="240" w:lineRule="auto"/>
                    <w:jc w:val="both"/>
                    <w:rPr>
                      <w:rFonts w:ascii="Century Gothic" w:hAnsi="Century Gothic" w:cs="Century Gothic"/>
                      <w:sz w:val="20"/>
                      <w:szCs w:val="20"/>
                      <w:lang w:val="es-ES_tradnl"/>
                    </w:rPr>
                  </w:pPr>
                </w:p>
                <w:p w:rsidR="00A806F1" w:rsidRDefault="00A806F1">
                  <w:pPr>
                    <w:widowControl/>
                    <w:autoSpaceDE w:val="0"/>
                    <w:autoSpaceDN w:val="0"/>
                    <w:adjustRightInd w:val="0"/>
                    <w:spacing w:after="0" w:line="240" w:lineRule="auto"/>
                    <w:jc w:val="both"/>
                    <w:rPr>
                      <w:rFonts w:ascii="Century Gothic" w:hAnsi="Century Gothic" w:cs="Century Gothic"/>
                      <w:sz w:val="20"/>
                      <w:szCs w:val="20"/>
                      <w:lang w:val="es-ES_tradnl"/>
                    </w:rPr>
                  </w:pPr>
                </w:p>
                <w:p w:rsidR="00A806F1" w:rsidRDefault="00A806F1">
                  <w:pPr>
                    <w:widowControl/>
                    <w:autoSpaceDE w:val="0"/>
                    <w:autoSpaceDN w:val="0"/>
                    <w:adjustRightInd w:val="0"/>
                    <w:spacing w:after="0" w:line="240" w:lineRule="auto"/>
                    <w:jc w:val="both"/>
                    <w:rPr>
                      <w:rFonts w:ascii="Century Gothic" w:hAnsi="Century Gothic" w:cs="Century Gothic"/>
                      <w:sz w:val="20"/>
                      <w:szCs w:val="20"/>
                      <w:lang w:val="es-ES_tradnl"/>
                    </w:rPr>
                  </w:pPr>
                  <w:r>
                    <w:rPr>
                      <w:rFonts w:ascii="Century Gothic" w:hAnsi="Century Gothic" w:cs="Century Gothic"/>
                      <w:sz w:val="20"/>
                      <w:szCs w:val="20"/>
                      <w:lang w:val="es-ES_tradnl"/>
                    </w:rPr>
                    <w:t xml:space="preserve">El precio a futuros Diciembre 17 de MIBGAS el día 13/12/17 es de 28,0 €/MWh, siendo el precio equivalente de TTF 20,36 €/MWh. </w:t>
                  </w:r>
                </w:p>
                <w:p w:rsidR="00A806F1" w:rsidRDefault="00A806F1">
                  <w:pPr>
                    <w:widowControl/>
                    <w:autoSpaceDE w:val="0"/>
                    <w:autoSpaceDN w:val="0"/>
                    <w:adjustRightInd w:val="0"/>
                    <w:spacing w:after="0" w:line="240" w:lineRule="auto"/>
                    <w:jc w:val="both"/>
                    <w:rPr>
                      <w:rFonts w:ascii="Century Gothic" w:hAnsi="Century Gothic" w:cs="Century Gothic"/>
                      <w:sz w:val="20"/>
                      <w:szCs w:val="20"/>
                      <w:lang w:val="es-ES_tradnl"/>
                    </w:rPr>
                  </w:pPr>
                  <w:r>
                    <w:rPr>
                      <w:rFonts w:ascii="Century Gothic" w:hAnsi="Century Gothic" w:cs="Century Gothic"/>
                      <w:sz w:val="20"/>
                      <w:szCs w:val="20"/>
                      <w:lang w:val="es-ES_tradnl"/>
                    </w:rPr>
                    <w:t>Siguiendo con MIBGAS, el precio medio para entrega inmediata de esta semana ha sido 26,91 €/MWh, 1,48 €/MWh menos (-5%) respecto a la semana anterior.</w:t>
                  </w:r>
                </w:p>
                <w:p w:rsidR="00A806F1" w:rsidRDefault="00A806F1">
                  <w:pPr>
                    <w:widowControl/>
                    <w:autoSpaceDE w:val="0"/>
                    <w:autoSpaceDN w:val="0"/>
                    <w:adjustRightInd w:val="0"/>
                    <w:spacing w:after="0" w:line="240" w:lineRule="auto"/>
                    <w:jc w:val="both"/>
                    <w:rPr>
                      <w:rFonts w:ascii="Century Gothic" w:hAnsi="Century Gothic" w:cs="Century Gothic"/>
                      <w:sz w:val="20"/>
                      <w:szCs w:val="20"/>
                      <w:lang w:val="es-ES_tradnl"/>
                    </w:rPr>
                  </w:pPr>
                  <w:r>
                    <w:rPr>
                      <w:rFonts w:ascii="Century Gothic" w:hAnsi="Century Gothic" w:cs="Century Gothic"/>
                      <w:sz w:val="20"/>
                      <w:szCs w:val="20"/>
                      <w:lang w:val="es-ES_tradnl"/>
                    </w:rPr>
                    <w:t>El precio medio para entrega el día siguiente de esta semana también ha disminuido hasta los 27,46 €/MWh, 0,5 €/MWh menos (-2%) respecto a la semana anterior.</w:t>
                  </w:r>
                </w:p>
                <w:p w:rsidR="00A806F1" w:rsidRDefault="00A806F1">
                  <w:pPr>
                    <w:widowControl/>
                    <w:autoSpaceDE w:val="0"/>
                    <w:autoSpaceDN w:val="0"/>
                    <w:adjustRightInd w:val="0"/>
                    <w:spacing w:after="0" w:line="240" w:lineRule="auto"/>
                    <w:jc w:val="both"/>
                    <w:rPr>
                      <w:rFonts w:ascii="Century Gothic" w:hAnsi="Century Gothic" w:cs="Century Gothic"/>
                      <w:sz w:val="20"/>
                      <w:szCs w:val="20"/>
                      <w:lang w:val="es-ES_tradnl"/>
                    </w:rPr>
                  </w:pPr>
                </w:p>
                <w:p w:rsidR="00A806F1" w:rsidRDefault="00A806F1">
                  <w:pPr>
                    <w:widowControl/>
                    <w:autoSpaceDE w:val="0"/>
                    <w:autoSpaceDN w:val="0"/>
                    <w:adjustRightInd w:val="0"/>
                    <w:spacing w:after="0" w:line="240" w:lineRule="auto"/>
                    <w:jc w:val="both"/>
                    <w:rPr>
                      <w:rFonts w:ascii="Century Gothic" w:hAnsi="Century Gothic" w:cs="Century Gothic"/>
                      <w:sz w:val="20"/>
                      <w:szCs w:val="20"/>
                      <w:lang w:val="es-ES_tradnl"/>
                    </w:rPr>
                  </w:pPr>
                </w:p>
                <w:p w:rsidR="00A806F1" w:rsidRDefault="00A806F1">
                  <w:pPr>
                    <w:widowControl/>
                    <w:autoSpaceDE w:val="0"/>
                    <w:autoSpaceDN w:val="0"/>
                    <w:adjustRightInd w:val="0"/>
                    <w:spacing w:after="0" w:line="240" w:lineRule="auto"/>
                    <w:jc w:val="both"/>
                    <w:rPr>
                      <w:rFonts w:ascii="Century Gothic" w:hAnsi="Century Gothic" w:cs="Century Gothic"/>
                      <w:sz w:val="20"/>
                      <w:szCs w:val="20"/>
                      <w:lang w:val="es-ES_tradnl"/>
                    </w:rPr>
                  </w:pPr>
                  <w:r>
                    <w:rPr>
                      <w:rFonts w:ascii="Century Gothic" w:hAnsi="Century Gothic" w:cs="Century Gothic"/>
                      <w:sz w:val="20"/>
                      <w:szCs w:val="20"/>
                      <w:lang w:val="es-ES_tradnl"/>
                    </w:rPr>
                    <w:t>El precio del TTF por su parte ha caído un 4% hasta los 20,36 €/MWh del día 14/12/17.</w:t>
                  </w:r>
                </w:p>
                <w:p w:rsidR="00A806F1" w:rsidRDefault="00A806F1">
                  <w:pPr>
                    <w:widowControl/>
                    <w:autoSpaceDE w:val="0"/>
                    <w:autoSpaceDN w:val="0"/>
                    <w:adjustRightInd w:val="0"/>
                    <w:spacing w:after="0" w:line="240" w:lineRule="auto"/>
                    <w:jc w:val="both"/>
                    <w:rPr>
                      <w:rFonts w:ascii="Century Gothic" w:hAnsi="Century Gothic" w:cs="Century Gothic"/>
                      <w:sz w:val="20"/>
                      <w:szCs w:val="20"/>
                      <w:lang w:val="es-ES_tradnl"/>
                    </w:rPr>
                  </w:pPr>
                </w:p>
                <w:p w:rsidR="00A806F1" w:rsidRDefault="00A806F1">
                  <w:pPr>
                    <w:widowControl/>
                    <w:autoSpaceDE w:val="0"/>
                    <w:autoSpaceDN w:val="0"/>
                    <w:adjustRightInd w:val="0"/>
                    <w:spacing w:after="0" w:line="240" w:lineRule="auto"/>
                    <w:jc w:val="both"/>
                    <w:rPr>
                      <w:rFonts w:ascii="Century Gothic" w:hAnsi="Century Gothic" w:cs="Century Gothic"/>
                      <w:sz w:val="20"/>
                      <w:szCs w:val="20"/>
                      <w:lang w:val="es-ES_tradnl"/>
                    </w:rPr>
                  </w:pPr>
                </w:p>
                <w:p w:rsidR="00A806F1" w:rsidRDefault="00A806F1">
                  <w:pPr>
                    <w:widowControl/>
                    <w:autoSpaceDE w:val="0"/>
                    <w:autoSpaceDN w:val="0"/>
                    <w:adjustRightInd w:val="0"/>
                    <w:spacing w:after="0" w:line="240" w:lineRule="auto"/>
                    <w:jc w:val="both"/>
                    <w:rPr>
                      <w:rFonts w:ascii="Century Gothic" w:hAnsi="Century Gothic" w:cs="Century Gothic"/>
                      <w:sz w:val="20"/>
                      <w:szCs w:val="20"/>
                      <w:lang w:val="es-ES_tradnl"/>
                    </w:rPr>
                  </w:pPr>
                </w:p>
                <w:p w:rsidR="00A806F1" w:rsidRDefault="00A806F1">
                  <w:pPr>
                    <w:widowControl/>
                    <w:autoSpaceDE w:val="0"/>
                    <w:autoSpaceDN w:val="0"/>
                    <w:adjustRightInd w:val="0"/>
                    <w:spacing w:after="0" w:line="240" w:lineRule="auto"/>
                    <w:rPr>
                      <w:sz w:val="18"/>
                      <w:szCs w:val="18"/>
                      <w:lang w:val="es-ES_tradnl"/>
                    </w:rPr>
                  </w:pPr>
                  <w:r>
                    <w:rPr>
                      <w:sz w:val="18"/>
                      <w:szCs w:val="18"/>
                      <w:lang w:val="es-ES_tradnl"/>
                    </w:rPr>
                    <w:t xml:space="preserve">  </w:t>
                  </w:r>
                  <w:r>
                    <w:rPr>
                      <w:noProof/>
                      <w:sz w:val="18"/>
                      <w:szCs w:val="18"/>
                      <w:lang w:val="es-ES" w:eastAsia="es-ES"/>
                    </w:rPr>
                    <w:t xml:space="preserve">         </w:t>
                  </w:r>
                  <w:r>
                    <w:rPr>
                      <w:noProof/>
                      <w:sz w:val="18"/>
                      <w:szCs w:val="18"/>
                      <w:lang w:val="es-ES" w:eastAsia="es-ES"/>
                    </w:rPr>
                    <w:pict>
                      <v:shape id="Imagen 61" o:spid="_x0000_i1027" type="#_x0000_t75" style="width:215.25pt;height:132pt;visibility:visible">
                        <v:imagedata r:id="rId12" o:title=""/>
                      </v:shape>
                    </w:pict>
                  </w:r>
                  <w:r>
                    <w:rPr>
                      <w:noProof/>
                      <w:sz w:val="18"/>
                      <w:szCs w:val="18"/>
                      <w:lang w:val="es-ES" w:eastAsia="es-ES"/>
                    </w:rPr>
                    <w:t xml:space="preserve">        </w:t>
                  </w:r>
                  <w:r>
                    <w:rPr>
                      <w:noProof/>
                      <w:sz w:val="18"/>
                      <w:szCs w:val="18"/>
                      <w:lang w:val="es-ES" w:eastAsia="es-ES"/>
                    </w:rPr>
                    <w:pict>
                      <v:shape id="Imagen 62" o:spid="_x0000_i1028" type="#_x0000_t75" style="width:199.5pt;height:133.5pt;visibility:visible">
                        <v:imagedata r:id="rId13" o:title=""/>
                      </v:shape>
                    </w:pict>
                  </w:r>
                </w:p>
              </w:txbxContent>
            </v:textbox>
          </v:shape>
        </w:pict>
      </w:r>
    </w:p>
    <w:p w:rsidR="00A806F1" w:rsidRDefault="00A806F1">
      <w:pPr>
        <w:spacing w:after="0" w:line="200" w:lineRule="exact"/>
        <w:rPr>
          <w:rFonts w:ascii="Times New Roman" w:hAnsi="Times New Roman" w:cs="Times New Roman"/>
          <w:sz w:val="20"/>
          <w:szCs w:val="20"/>
          <w:lang w:val="es-ES"/>
        </w:rPr>
      </w:pPr>
    </w:p>
    <w:p w:rsidR="00A806F1" w:rsidRDefault="00A806F1">
      <w:pPr>
        <w:spacing w:after="0" w:line="200" w:lineRule="exact"/>
        <w:rPr>
          <w:rFonts w:ascii="Times New Roman" w:hAnsi="Times New Roman" w:cs="Times New Roman"/>
          <w:sz w:val="20"/>
          <w:szCs w:val="20"/>
          <w:lang w:val="es-ES"/>
        </w:rPr>
      </w:pPr>
    </w:p>
    <w:p w:rsidR="00A806F1" w:rsidRDefault="00A806F1">
      <w:pPr>
        <w:spacing w:after="0" w:line="200" w:lineRule="exact"/>
        <w:rPr>
          <w:rFonts w:ascii="Times New Roman" w:hAnsi="Times New Roman" w:cs="Times New Roman"/>
          <w:sz w:val="20"/>
          <w:szCs w:val="20"/>
          <w:lang w:val="es-ES"/>
        </w:rPr>
      </w:pPr>
    </w:p>
    <w:p w:rsidR="00A806F1" w:rsidRDefault="00A806F1">
      <w:pPr>
        <w:spacing w:after="0" w:line="200" w:lineRule="exact"/>
        <w:rPr>
          <w:rFonts w:ascii="Times New Roman" w:hAnsi="Times New Roman" w:cs="Times New Roman"/>
          <w:sz w:val="20"/>
          <w:szCs w:val="20"/>
          <w:lang w:val="es-ES"/>
        </w:rPr>
      </w:pPr>
    </w:p>
    <w:p w:rsidR="00A806F1" w:rsidRDefault="00A806F1">
      <w:pPr>
        <w:spacing w:after="0" w:line="200" w:lineRule="exact"/>
        <w:rPr>
          <w:rFonts w:ascii="Times New Roman" w:hAnsi="Times New Roman" w:cs="Times New Roman"/>
          <w:sz w:val="20"/>
          <w:szCs w:val="20"/>
          <w:lang w:val="es-ES"/>
        </w:rPr>
      </w:pPr>
    </w:p>
    <w:p w:rsidR="00A806F1" w:rsidRDefault="00A806F1">
      <w:pPr>
        <w:spacing w:after="0" w:line="200" w:lineRule="exact"/>
        <w:rPr>
          <w:rFonts w:ascii="Times New Roman" w:hAnsi="Times New Roman" w:cs="Times New Roman"/>
          <w:sz w:val="20"/>
          <w:szCs w:val="20"/>
          <w:lang w:val="es-ES"/>
        </w:rPr>
      </w:pPr>
    </w:p>
    <w:p w:rsidR="00A806F1" w:rsidRDefault="00A806F1">
      <w:pPr>
        <w:spacing w:after="0" w:line="200" w:lineRule="exact"/>
        <w:rPr>
          <w:rFonts w:ascii="Times New Roman" w:hAnsi="Times New Roman" w:cs="Times New Roman"/>
          <w:sz w:val="20"/>
          <w:szCs w:val="20"/>
          <w:lang w:val="es-ES"/>
        </w:rPr>
      </w:pPr>
    </w:p>
    <w:p w:rsidR="00A806F1" w:rsidRDefault="00A806F1">
      <w:pPr>
        <w:spacing w:after="0" w:line="200" w:lineRule="exact"/>
        <w:rPr>
          <w:rFonts w:ascii="Times New Roman" w:hAnsi="Times New Roman" w:cs="Times New Roman"/>
          <w:sz w:val="20"/>
          <w:szCs w:val="20"/>
          <w:lang w:val="es-ES"/>
        </w:rPr>
      </w:pPr>
    </w:p>
    <w:p w:rsidR="00A806F1" w:rsidRDefault="00A806F1">
      <w:pPr>
        <w:spacing w:after="0" w:line="200" w:lineRule="exact"/>
        <w:rPr>
          <w:rFonts w:ascii="Times New Roman" w:hAnsi="Times New Roman" w:cs="Times New Roman"/>
          <w:sz w:val="20"/>
          <w:szCs w:val="20"/>
          <w:lang w:val="es-ES"/>
        </w:rPr>
      </w:pPr>
    </w:p>
    <w:p w:rsidR="00A806F1" w:rsidRDefault="00A806F1">
      <w:pPr>
        <w:spacing w:after="0" w:line="200" w:lineRule="exact"/>
        <w:rPr>
          <w:rFonts w:ascii="Times New Roman" w:hAnsi="Times New Roman" w:cs="Times New Roman"/>
          <w:sz w:val="20"/>
          <w:szCs w:val="20"/>
          <w:lang w:val="es-ES"/>
        </w:rPr>
      </w:pPr>
    </w:p>
    <w:p w:rsidR="00A806F1" w:rsidRDefault="00A806F1">
      <w:pPr>
        <w:spacing w:after="0" w:line="200" w:lineRule="exact"/>
        <w:rPr>
          <w:rFonts w:ascii="Times New Roman" w:hAnsi="Times New Roman" w:cs="Times New Roman"/>
          <w:sz w:val="20"/>
          <w:szCs w:val="20"/>
          <w:lang w:val="es-ES"/>
        </w:rPr>
      </w:pPr>
    </w:p>
    <w:p w:rsidR="00A806F1" w:rsidRDefault="00A806F1">
      <w:pPr>
        <w:spacing w:after="0" w:line="200" w:lineRule="exact"/>
        <w:rPr>
          <w:rFonts w:ascii="Times New Roman" w:hAnsi="Times New Roman" w:cs="Times New Roman"/>
          <w:sz w:val="20"/>
          <w:szCs w:val="20"/>
          <w:lang w:val="es-ES"/>
        </w:rPr>
      </w:pPr>
    </w:p>
    <w:p w:rsidR="00A806F1" w:rsidRDefault="00A806F1">
      <w:pPr>
        <w:spacing w:after="0" w:line="200" w:lineRule="exact"/>
        <w:rPr>
          <w:rFonts w:ascii="Times New Roman" w:hAnsi="Times New Roman" w:cs="Times New Roman"/>
          <w:sz w:val="20"/>
          <w:szCs w:val="20"/>
          <w:lang w:val="es-ES"/>
        </w:rPr>
      </w:pPr>
    </w:p>
    <w:p w:rsidR="00A806F1" w:rsidRDefault="00A806F1">
      <w:pPr>
        <w:spacing w:after="0" w:line="200" w:lineRule="exact"/>
        <w:rPr>
          <w:rFonts w:ascii="Times New Roman" w:hAnsi="Times New Roman" w:cs="Times New Roman"/>
          <w:sz w:val="20"/>
          <w:szCs w:val="20"/>
          <w:lang w:val="es-ES"/>
        </w:rPr>
      </w:pPr>
    </w:p>
    <w:p w:rsidR="00A806F1" w:rsidRDefault="00A806F1">
      <w:pPr>
        <w:spacing w:after="0" w:line="200" w:lineRule="exact"/>
        <w:rPr>
          <w:rFonts w:ascii="Times New Roman" w:hAnsi="Times New Roman" w:cs="Times New Roman"/>
          <w:sz w:val="20"/>
          <w:szCs w:val="20"/>
          <w:lang w:val="es-ES"/>
        </w:rPr>
      </w:pPr>
    </w:p>
    <w:p w:rsidR="00A806F1" w:rsidRDefault="00A806F1">
      <w:pPr>
        <w:spacing w:after="0" w:line="200" w:lineRule="exact"/>
        <w:rPr>
          <w:rFonts w:ascii="Times New Roman" w:hAnsi="Times New Roman" w:cs="Times New Roman"/>
          <w:sz w:val="20"/>
          <w:szCs w:val="20"/>
          <w:lang w:val="es-ES"/>
        </w:rPr>
      </w:pPr>
    </w:p>
    <w:p w:rsidR="00A806F1" w:rsidRDefault="00A806F1">
      <w:pPr>
        <w:spacing w:after="0" w:line="200" w:lineRule="exact"/>
        <w:rPr>
          <w:rFonts w:ascii="Times New Roman" w:hAnsi="Times New Roman" w:cs="Times New Roman"/>
          <w:sz w:val="20"/>
          <w:szCs w:val="20"/>
          <w:lang w:val="es-ES"/>
        </w:rPr>
      </w:pPr>
    </w:p>
    <w:p w:rsidR="00A806F1" w:rsidRDefault="00A806F1">
      <w:pPr>
        <w:spacing w:after="0" w:line="200" w:lineRule="exact"/>
        <w:rPr>
          <w:rFonts w:ascii="Times New Roman" w:hAnsi="Times New Roman" w:cs="Times New Roman"/>
          <w:sz w:val="20"/>
          <w:szCs w:val="20"/>
          <w:lang w:val="es-ES"/>
        </w:rPr>
      </w:pPr>
    </w:p>
    <w:p w:rsidR="00A806F1" w:rsidRDefault="00A806F1">
      <w:pPr>
        <w:spacing w:after="0" w:line="200" w:lineRule="exact"/>
        <w:rPr>
          <w:rFonts w:ascii="Times New Roman" w:hAnsi="Times New Roman" w:cs="Times New Roman"/>
          <w:sz w:val="20"/>
          <w:szCs w:val="20"/>
          <w:lang w:val="es-ES"/>
        </w:rPr>
      </w:pPr>
    </w:p>
    <w:p w:rsidR="00A806F1" w:rsidRDefault="00A806F1">
      <w:pPr>
        <w:spacing w:after="0" w:line="200" w:lineRule="exact"/>
        <w:rPr>
          <w:rFonts w:ascii="Times New Roman" w:hAnsi="Times New Roman" w:cs="Times New Roman"/>
          <w:sz w:val="20"/>
          <w:szCs w:val="20"/>
          <w:lang w:val="es-ES"/>
        </w:rPr>
      </w:pPr>
    </w:p>
    <w:p w:rsidR="00A806F1" w:rsidRDefault="00A806F1">
      <w:pPr>
        <w:spacing w:after="0" w:line="200" w:lineRule="exact"/>
        <w:rPr>
          <w:rFonts w:ascii="Times New Roman" w:hAnsi="Times New Roman" w:cs="Times New Roman"/>
          <w:sz w:val="20"/>
          <w:szCs w:val="20"/>
          <w:lang w:val="es-ES"/>
        </w:rPr>
      </w:pPr>
    </w:p>
    <w:p w:rsidR="00A806F1" w:rsidRDefault="00A806F1">
      <w:pPr>
        <w:spacing w:after="0" w:line="200" w:lineRule="exact"/>
        <w:rPr>
          <w:rFonts w:ascii="Times New Roman" w:hAnsi="Times New Roman" w:cs="Times New Roman"/>
          <w:sz w:val="20"/>
          <w:szCs w:val="20"/>
          <w:lang w:val="es-ES"/>
        </w:rPr>
      </w:pPr>
    </w:p>
    <w:p w:rsidR="00A806F1" w:rsidRDefault="00A806F1">
      <w:pPr>
        <w:spacing w:after="0" w:line="200" w:lineRule="exact"/>
        <w:rPr>
          <w:rFonts w:ascii="Times New Roman" w:hAnsi="Times New Roman" w:cs="Times New Roman"/>
          <w:sz w:val="20"/>
          <w:szCs w:val="20"/>
          <w:lang w:val="es-ES"/>
        </w:rPr>
      </w:pPr>
    </w:p>
    <w:p w:rsidR="00A806F1" w:rsidRDefault="00A806F1">
      <w:pPr>
        <w:spacing w:after="0" w:line="200" w:lineRule="exact"/>
        <w:rPr>
          <w:rFonts w:ascii="Times New Roman" w:hAnsi="Times New Roman" w:cs="Times New Roman"/>
          <w:sz w:val="20"/>
          <w:szCs w:val="20"/>
          <w:lang w:val="es-ES"/>
        </w:rPr>
      </w:pPr>
    </w:p>
    <w:p w:rsidR="00A806F1" w:rsidRDefault="00A806F1">
      <w:pPr>
        <w:spacing w:after="0" w:line="200" w:lineRule="exact"/>
        <w:rPr>
          <w:rFonts w:ascii="Times New Roman" w:hAnsi="Times New Roman" w:cs="Times New Roman"/>
          <w:sz w:val="20"/>
          <w:szCs w:val="20"/>
          <w:lang w:val="es-ES"/>
        </w:rPr>
      </w:pPr>
    </w:p>
    <w:p w:rsidR="00A806F1" w:rsidRDefault="00A806F1">
      <w:pPr>
        <w:spacing w:after="0" w:line="200" w:lineRule="exact"/>
        <w:rPr>
          <w:rFonts w:ascii="Times New Roman" w:hAnsi="Times New Roman" w:cs="Times New Roman"/>
          <w:sz w:val="20"/>
          <w:szCs w:val="20"/>
          <w:lang w:val="es-ES"/>
        </w:rPr>
      </w:pPr>
    </w:p>
    <w:p w:rsidR="00A806F1" w:rsidRDefault="00A806F1">
      <w:pPr>
        <w:spacing w:after="0" w:line="200" w:lineRule="exact"/>
        <w:rPr>
          <w:rFonts w:ascii="Times New Roman" w:hAnsi="Times New Roman" w:cs="Times New Roman"/>
          <w:sz w:val="20"/>
          <w:szCs w:val="20"/>
          <w:lang w:val="es-ES"/>
        </w:rPr>
      </w:pPr>
    </w:p>
    <w:p w:rsidR="00A806F1" w:rsidRDefault="00A806F1">
      <w:pPr>
        <w:spacing w:after="0" w:line="200" w:lineRule="exact"/>
        <w:rPr>
          <w:rFonts w:ascii="Times New Roman" w:hAnsi="Times New Roman" w:cs="Times New Roman"/>
          <w:sz w:val="20"/>
          <w:szCs w:val="20"/>
          <w:lang w:val="es-ES"/>
        </w:rPr>
      </w:pPr>
    </w:p>
    <w:p w:rsidR="00A806F1" w:rsidRDefault="00A806F1">
      <w:pPr>
        <w:spacing w:after="0" w:line="200" w:lineRule="exact"/>
        <w:rPr>
          <w:rFonts w:ascii="Times New Roman" w:hAnsi="Times New Roman" w:cs="Times New Roman"/>
          <w:sz w:val="20"/>
          <w:szCs w:val="20"/>
          <w:lang w:val="es-ES"/>
        </w:rPr>
      </w:pPr>
    </w:p>
    <w:p w:rsidR="00A806F1" w:rsidRDefault="00A806F1">
      <w:pPr>
        <w:spacing w:after="0" w:line="200" w:lineRule="exact"/>
        <w:rPr>
          <w:rFonts w:ascii="Times New Roman" w:hAnsi="Times New Roman" w:cs="Times New Roman"/>
          <w:sz w:val="20"/>
          <w:szCs w:val="20"/>
          <w:lang w:val="es-ES"/>
        </w:rPr>
      </w:pPr>
    </w:p>
    <w:p w:rsidR="00A806F1" w:rsidRDefault="00A806F1">
      <w:pPr>
        <w:spacing w:after="0" w:line="200" w:lineRule="exact"/>
        <w:rPr>
          <w:rFonts w:ascii="Times New Roman" w:hAnsi="Times New Roman" w:cs="Times New Roman"/>
          <w:sz w:val="20"/>
          <w:szCs w:val="20"/>
          <w:lang w:val="es-ES"/>
        </w:rPr>
      </w:pPr>
    </w:p>
    <w:p w:rsidR="00A806F1" w:rsidRDefault="00A806F1">
      <w:pPr>
        <w:spacing w:after="0" w:line="200" w:lineRule="exact"/>
        <w:rPr>
          <w:rFonts w:ascii="Times New Roman" w:hAnsi="Times New Roman" w:cs="Times New Roman"/>
          <w:sz w:val="20"/>
          <w:szCs w:val="20"/>
          <w:lang w:val="es-ES"/>
        </w:rPr>
      </w:pPr>
    </w:p>
    <w:p w:rsidR="00A806F1" w:rsidRDefault="00A806F1">
      <w:pPr>
        <w:spacing w:after="0" w:line="200" w:lineRule="exact"/>
        <w:rPr>
          <w:rFonts w:ascii="Times New Roman" w:hAnsi="Times New Roman" w:cs="Times New Roman"/>
          <w:sz w:val="20"/>
          <w:szCs w:val="20"/>
          <w:lang w:val="es-ES"/>
        </w:rPr>
      </w:pPr>
    </w:p>
    <w:p w:rsidR="00A806F1" w:rsidRDefault="00A806F1">
      <w:pPr>
        <w:spacing w:before="13" w:after="0" w:line="240" w:lineRule="exact"/>
        <w:rPr>
          <w:rFonts w:ascii="Times New Roman" w:hAnsi="Times New Roman" w:cs="Times New Roman"/>
          <w:sz w:val="24"/>
          <w:szCs w:val="24"/>
          <w:lang w:val="es-ES"/>
        </w:rPr>
      </w:pPr>
    </w:p>
    <w:p w:rsidR="00A806F1" w:rsidRDefault="00A806F1">
      <w:pPr>
        <w:spacing w:before="13" w:after="0" w:line="240" w:lineRule="exact"/>
        <w:rPr>
          <w:rFonts w:ascii="Times New Roman" w:hAnsi="Times New Roman" w:cs="Times New Roman"/>
          <w:sz w:val="24"/>
          <w:szCs w:val="24"/>
          <w:lang w:val="es-ES"/>
        </w:rPr>
      </w:pPr>
    </w:p>
    <w:p w:rsidR="00A806F1" w:rsidRDefault="00A806F1">
      <w:pPr>
        <w:tabs>
          <w:tab w:val="left" w:pos="6375"/>
        </w:tabs>
        <w:spacing w:before="13" w:after="0" w:line="240" w:lineRule="exact"/>
        <w:rPr>
          <w:rFonts w:ascii="Times New Roman" w:hAnsi="Times New Roman" w:cs="Times New Roman"/>
          <w:sz w:val="24"/>
          <w:szCs w:val="24"/>
          <w:lang w:val="es-ES"/>
        </w:rPr>
      </w:pPr>
      <w:r>
        <w:rPr>
          <w:rFonts w:ascii="Times New Roman" w:hAnsi="Times New Roman" w:cs="Times New Roman"/>
          <w:sz w:val="24"/>
          <w:szCs w:val="24"/>
          <w:lang w:val="es-ES"/>
        </w:rPr>
        <w:tab/>
      </w:r>
    </w:p>
    <w:p w:rsidR="00A806F1" w:rsidRDefault="00A806F1">
      <w:pPr>
        <w:spacing w:before="13" w:after="0" w:line="240" w:lineRule="exact"/>
        <w:rPr>
          <w:rFonts w:ascii="Times New Roman" w:hAnsi="Times New Roman" w:cs="Times New Roman"/>
          <w:sz w:val="24"/>
          <w:szCs w:val="24"/>
          <w:lang w:val="es-ES"/>
        </w:rPr>
      </w:pPr>
    </w:p>
    <w:p w:rsidR="00A806F1" w:rsidRDefault="00A806F1">
      <w:pPr>
        <w:spacing w:before="13" w:after="0" w:line="240" w:lineRule="exact"/>
        <w:rPr>
          <w:rFonts w:ascii="Times New Roman" w:hAnsi="Times New Roman" w:cs="Times New Roman"/>
          <w:sz w:val="24"/>
          <w:szCs w:val="24"/>
          <w:lang w:val="es-ES"/>
        </w:rPr>
      </w:pPr>
    </w:p>
    <w:p w:rsidR="00A806F1" w:rsidRDefault="00A806F1">
      <w:pPr>
        <w:spacing w:before="13" w:after="0" w:line="240" w:lineRule="exact"/>
        <w:rPr>
          <w:rFonts w:ascii="Times New Roman" w:hAnsi="Times New Roman" w:cs="Times New Roman"/>
          <w:sz w:val="24"/>
          <w:szCs w:val="24"/>
          <w:lang w:val="es-ES"/>
        </w:rPr>
      </w:pPr>
    </w:p>
    <w:p w:rsidR="00A806F1" w:rsidRDefault="00A806F1">
      <w:pPr>
        <w:ind w:left="1440" w:firstLine="720"/>
        <w:rPr>
          <w:b/>
          <w:bCs/>
          <w:color w:val="231F20"/>
          <w:spacing w:val="-13"/>
          <w:sz w:val="42"/>
          <w:szCs w:val="42"/>
        </w:rPr>
      </w:pPr>
      <w:r>
        <w:t xml:space="preserve">    </w:t>
      </w:r>
      <w:r>
        <w:rPr>
          <w:rFonts w:ascii="Times New Roman" w:hAnsi="Times New Roman" w:cs="Times New Roman"/>
          <w:noProof/>
          <w:lang w:val="es-ES" w:eastAsia="es-ES"/>
        </w:rPr>
        <w:pict>
          <v:shape id="Imagen 64" o:spid="_x0000_i1029" type="#_x0000_t75" style="width:477.75pt;height:199.5pt;visibility:visible">
            <v:imagedata r:id="rId14" o:title=""/>
          </v:shape>
        </w:pict>
      </w:r>
      <w:r>
        <w:t xml:space="preserve">                 </w:t>
      </w:r>
      <w:r>
        <w:rPr>
          <w:b/>
          <w:bCs/>
          <w:color w:val="231F20"/>
          <w:spacing w:val="-13"/>
          <w:sz w:val="42"/>
          <w:szCs w:val="42"/>
        </w:rPr>
        <w:br w:type="page"/>
      </w:r>
    </w:p>
    <w:sectPr w:rsidR="00A806F1" w:rsidSect="00A806F1">
      <w:pgSz w:w="11920" w:h="16840"/>
      <w:pgMar w:top="1000" w:right="1680" w:bottom="280" w:left="40" w:header="188"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6F1" w:rsidRDefault="00A806F1">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A806F1" w:rsidRDefault="00A806F1">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6F1" w:rsidRDefault="00A806F1">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A806F1" w:rsidRDefault="00A806F1">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6F1" w:rsidRDefault="00A806F1">
    <w:pPr>
      <w:spacing w:after="0" w:line="200" w:lineRule="exact"/>
      <w:rPr>
        <w:rFonts w:ascii="Times New Roman" w:hAnsi="Times New Roman" w:cs="Times New Roman"/>
        <w:sz w:val="20"/>
        <w:szCs w:val="20"/>
      </w:rP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2049" type="#_x0000_t75" style="position:absolute;margin-left:.15pt;margin-top:-337.15pt;width:488.15pt;height:344.95pt;z-index:251660288;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46F8E"/>
    <w:multiLevelType w:val="hybridMultilevel"/>
    <w:tmpl w:val="1972B1EC"/>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
    <w:nsid w:val="04556E92"/>
    <w:multiLevelType w:val="hybridMultilevel"/>
    <w:tmpl w:val="3D649364"/>
    <w:lvl w:ilvl="0" w:tplc="040A0001">
      <w:start w:val="1"/>
      <w:numFmt w:val="bullet"/>
      <w:lvlText w:val=""/>
      <w:lvlJc w:val="left"/>
      <w:pPr>
        <w:ind w:left="720" w:hanging="360"/>
      </w:pPr>
      <w:rPr>
        <w:rFonts w:ascii="Symbol" w:hAnsi="Symbol" w:cs="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cs="Wingdings" w:hint="default"/>
      </w:rPr>
    </w:lvl>
    <w:lvl w:ilvl="3" w:tplc="040A0001">
      <w:start w:val="1"/>
      <w:numFmt w:val="bullet"/>
      <w:lvlText w:val=""/>
      <w:lvlJc w:val="left"/>
      <w:pPr>
        <w:ind w:left="2880" w:hanging="360"/>
      </w:pPr>
      <w:rPr>
        <w:rFonts w:ascii="Symbol" w:hAnsi="Symbol" w:cs="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cs="Wingdings" w:hint="default"/>
      </w:rPr>
    </w:lvl>
    <w:lvl w:ilvl="6" w:tplc="040A0001">
      <w:start w:val="1"/>
      <w:numFmt w:val="bullet"/>
      <w:lvlText w:val=""/>
      <w:lvlJc w:val="left"/>
      <w:pPr>
        <w:ind w:left="5040" w:hanging="360"/>
      </w:pPr>
      <w:rPr>
        <w:rFonts w:ascii="Symbol" w:hAnsi="Symbol" w:cs="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cs="Wingdings" w:hint="default"/>
      </w:rPr>
    </w:lvl>
  </w:abstractNum>
  <w:abstractNum w:abstractNumId="2">
    <w:nsid w:val="0A4D6FBC"/>
    <w:multiLevelType w:val="hybridMultilevel"/>
    <w:tmpl w:val="5D0ACD60"/>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
    <w:nsid w:val="10942F3D"/>
    <w:multiLevelType w:val="hybridMultilevel"/>
    <w:tmpl w:val="20BE6A74"/>
    <w:lvl w:ilvl="0" w:tplc="040A0001">
      <w:start w:val="1"/>
      <w:numFmt w:val="bullet"/>
      <w:lvlText w:val=""/>
      <w:lvlJc w:val="left"/>
      <w:pPr>
        <w:ind w:left="720" w:hanging="360"/>
      </w:pPr>
      <w:rPr>
        <w:rFonts w:ascii="Symbol" w:hAnsi="Symbol" w:cs="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cs="Wingdings" w:hint="default"/>
      </w:rPr>
    </w:lvl>
    <w:lvl w:ilvl="3" w:tplc="040A0001">
      <w:start w:val="1"/>
      <w:numFmt w:val="bullet"/>
      <w:lvlText w:val=""/>
      <w:lvlJc w:val="left"/>
      <w:pPr>
        <w:ind w:left="2880" w:hanging="360"/>
      </w:pPr>
      <w:rPr>
        <w:rFonts w:ascii="Symbol" w:hAnsi="Symbol" w:cs="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cs="Wingdings" w:hint="default"/>
      </w:rPr>
    </w:lvl>
    <w:lvl w:ilvl="6" w:tplc="040A0001">
      <w:start w:val="1"/>
      <w:numFmt w:val="bullet"/>
      <w:lvlText w:val=""/>
      <w:lvlJc w:val="left"/>
      <w:pPr>
        <w:ind w:left="5040" w:hanging="360"/>
      </w:pPr>
      <w:rPr>
        <w:rFonts w:ascii="Symbol" w:hAnsi="Symbol" w:cs="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cs="Wingdings" w:hint="default"/>
      </w:rPr>
    </w:lvl>
  </w:abstractNum>
  <w:abstractNum w:abstractNumId="4">
    <w:nsid w:val="143E3C0D"/>
    <w:multiLevelType w:val="hybridMultilevel"/>
    <w:tmpl w:val="E6B0B128"/>
    <w:lvl w:ilvl="0" w:tplc="040A0001">
      <w:start w:val="1"/>
      <w:numFmt w:val="bullet"/>
      <w:lvlText w:val=""/>
      <w:lvlJc w:val="left"/>
      <w:pPr>
        <w:ind w:left="720" w:hanging="360"/>
      </w:pPr>
      <w:rPr>
        <w:rFonts w:ascii="Symbol" w:hAnsi="Symbol" w:cs="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cs="Wingdings" w:hint="default"/>
      </w:rPr>
    </w:lvl>
    <w:lvl w:ilvl="3" w:tplc="040A0001">
      <w:start w:val="1"/>
      <w:numFmt w:val="bullet"/>
      <w:lvlText w:val=""/>
      <w:lvlJc w:val="left"/>
      <w:pPr>
        <w:ind w:left="2880" w:hanging="360"/>
      </w:pPr>
      <w:rPr>
        <w:rFonts w:ascii="Symbol" w:hAnsi="Symbol" w:cs="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cs="Wingdings" w:hint="default"/>
      </w:rPr>
    </w:lvl>
    <w:lvl w:ilvl="6" w:tplc="040A0001">
      <w:start w:val="1"/>
      <w:numFmt w:val="bullet"/>
      <w:lvlText w:val=""/>
      <w:lvlJc w:val="left"/>
      <w:pPr>
        <w:ind w:left="5040" w:hanging="360"/>
      </w:pPr>
      <w:rPr>
        <w:rFonts w:ascii="Symbol" w:hAnsi="Symbol" w:cs="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cs="Wingdings" w:hint="default"/>
      </w:rPr>
    </w:lvl>
  </w:abstractNum>
  <w:abstractNum w:abstractNumId="5">
    <w:nsid w:val="21CD693B"/>
    <w:multiLevelType w:val="hybridMultilevel"/>
    <w:tmpl w:val="642C821E"/>
    <w:lvl w:ilvl="0" w:tplc="040A0001">
      <w:start w:val="1"/>
      <w:numFmt w:val="bullet"/>
      <w:lvlText w:val=""/>
      <w:lvlJc w:val="left"/>
      <w:pPr>
        <w:ind w:left="720" w:hanging="360"/>
      </w:pPr>
      <w:rPr>
        <w:rFonts w:ascii="Symbol" w:hAnsi="Symbol" w:cs="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cs="Wingdings" w:hint="default"/>
      </w:rPr>
    </w:lvl>
    <w:lvl w:ilvl="3" w:tplc="040A0001">
      <w:start w:val="1"/>
      <w:numFmt w:val="bullet"/>
      <w:lvlText w:val=""/>
      <w:lvlJc w:val="left"/>
      <w:pPr>
        <w:ind w:left="2880" w:hanging="360"/>
      </w:pPr>
      <w:rPr>
        <w:rFonts w:ascii="Symbol" w:hAnsi="Symbol" w:cs="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cs="Wingdings" w:hint="default"/>
      </w:rPr>
    </w:lvl>
    <w:lvl w:ilvl="6" w:tplc="040A0001">
      <w:start w:val="1"/>
      <w:numFmt w:val="bullet"/>
      <w:lvlText w:val=""/>
      <w:lvlJc w:val="left"/>
      <w:pPr>
        <w:ind w:left="5040" w:hanging="360"/>
      </w:pPr>
      <w:rPr>
        <w:rFonts w:ascii="Symbol" w:hAnsi="Symbol" w:cs="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cs="Wingdings" w:hint="default"/>
      </w:rPr>
    </w:lvl>
  </w:abstractNum>
  <w:abstractNum w:abstractNumId="6">
    <w:nsid w:val="277A1FA4"/>
    <w:multiLevelType w:val="hybridMultilevel"/>
    <w:tmpl w:val="32BE0700"/>
    <w:lvl w:ilvl="0" w:tplc="040A0001">
      <w:start w:val="1"/>
      <w:numFmt w:val="bullet"/>
      <w:lvlText w:val=""/>
      <w:lvlJc w:val="left"/>
      <w:pPr>
        <w:ind w:left="720" w:hanging="360"/>
      </w:pPr>
      <w:rPr>
        <w:rFonts w:ascii="Symbol" w:hAnsi="Symbol" w:cs="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cs="Wingdings" w:hint="default"/>
      </w:rPr>
    </w:lvl>
    <w:lvl w:ilvl="3" w:tplc="040A0001">
      <w:start w:val="1"/>
      <w:numFmt w:val="bullet"/>
      <w:lvlText w:val=""/>
      <w:lvlJc w:val="left"/>
      <w:pPr>
        <w:ind w:left="2880" w:hanging="360"/>
      </w:pPr>
      <w:rPr>
        <w:rFonts w:ascii="Symbol" w:hAnsi="Symbol" w:cs="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cs="Wingdings" w:hint="default"/>
      </w:rPr>
    </w:lvl>
    <w:lvl w:ilvl="6" w:tplc="040A0001">
      <w:start w:val="1"/>
      <w:numFmt w:val="bullet"/>
      <w:lvlText w:val=""/>
      <w:lvlJc w:val="left"/>
      <w:pPr>
        <w:ind w:left="5040" w:hanging="360"/>
      </w:pPr>
      <w:rPr>
        <w:rFonts w:ascii="Symbol" w:hAnsi="Symbol" w:cs="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cs="Wingdings" w:hint="default"/>
      </w:rPr>
    </w:lvl>
  </w:abstractNum>
  <w:abstractNum w:abstractNumId="7">
    <w:nsid w:val="293514A6"/>
    <w:multiLevelType w:val="hybridMultilevel"/>
    <w:tmpl w:val="3786737A"/>
    <w:lvl w:ilvl="0" w:tplc="040A0001">
      <w:start w:val="1"/>
      <w:numFmt w:val="bullet"/>
      <w:lvlText w:val=""/>
      <w:lvlJc w:val="left"/>
      <w:pPr>
        <w:ind w:left="720" w:hanging="360"/>
      </w:pPr>
      <w:rPr>
        <w:rFonts w:ascii="Symbol" w:hAnsi="Symbol" w:cs="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cs="Wingdings" w:hint="default"/>
      </w:rPr>
    </w:lvl>
    <w:lvl w:ilvl="3" w:tplc="040A0001">
      <w:start w:val="1"/>
      <w:numFmt w:val="bullet"/>
      <w:lvlText w:val=""/>
      <w:lvlJc w:val="left"/>
      <w:pPr>
        <w:ind w:left="2880" w:hanging="360"/>
      </w:pPr>
      <w:rPr>
        <w:rFonts w:ascii="Symbol" w:hAnsi="Symbol" w:cs="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cs="Wingdings" w:hint="default"/>
      </w:rPr>
    </w:lvl>
    <w:lvl w:ilvl="6" w:tplc="040A0001">
      <w:start w:val="1"/>
      <w:numFmt w:val="bullet"/>
      <w:lvlText w:val=""/>
      <w:lvlJc w:val="left"/>
      <w:pPr>
        <w:ind w:left="5040" w:hanging="360"/>
      </w:pPr>
      <w:rPr>
        <w:rFonts w:ascii="Symbol" w:hAnsi="Symbol" w:cs="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cs="Wingdings" w:hint="default"/>
      </w:rPr>
    </w:lvl>
  </w:abstractNum>
  <w:abstractNum w:abstractNumId="8">
    <w:nsid w:val="2D584D31"/>
    <w:multiLevelType w:val="hybridMultilevel"/>
    <w:tmpl w:val="597429E0"/>
    <w:lvl w:ilvl="0" w:tplc="040A0001">
      <w:start w:val="1"/>
      <w:numFmt w:val="bullet"/>
      <w:lvlText w:val=""/>
      <w:lvlJc w:val="left"/>
      <w:pPr>
        <w:ind w:left="720" w:hanging="360"/>
      </w:pPr>
      <w:rPr>
        <w:rFonts w:ascii="Symbol" w:hAnsi="Symbol" w:cs="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cs="Wingdings" w:hint="default"/>
      </w:rPr>
    </w:lvl>
    <w:lvl w:ilvl="3" w:tplc="040A0001">
      <w:start w:val="1"/>
      <w:numFmt w:val="bullet"/>
      <w:lvlText w:val=""/>
      <w:lvlJc w:val="left"/>
      <w:pPr>
        <w:ind w:left="2880" w:hanging="360"/>
      </w:pPr>
      <w:rPr>
        <w:rFonts w:ascii="Symbol" w:hAnsi="Symbol" w:cs="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cs="Wingdings" w:hint="default"/>
      </w:rPr>
    </w:lvl>
    <w:lvl w:ilvl="6" w:tplc="040A0001">
      <w:start w:val="1"/>
      <w:numFmt w:val="bullet"/>
      <w:lvlText w:val=""/>
      <w:lvlJc w:val="left"/>
      <w:pPr>
        <w:ind w:left="5040" w:hanging="360"/>
      </w:pPr>
      <w:rPr>
        <w:rFonts w:ascii="Symbol" w:hAnsi="Symbol" w:cs="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cs="Wingdings" w:hint="default"/>
      </w:rPr>
    </w:lvl>
  </w:abstractNum>
  <w:abstractNum w:abstractNumId="9">
    <w:nsid w:val="34210850"/>
    <w:multiLevelType w:val="hybridMultilevel"/>
    <w:tmpl w:val="51A49A80"/>
    <w:lvl w:ilvl="0" w:tplc="040A0001">
      <w:start w:val="1"/>
      <w:numFmt w:val="bullet"/>
      <w:lvlText w:val=""/>
      <w:lvlJc w:val="left"/>
      <w:pPr>
        <w:ind w:left="720" w:hanging="360"/>
      </w:pPr>
      <w:rPr>
        <w:rFonts w:ascii="Symbol" w:hAnsi="Symbol" w:cs="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cs="Wingdings" w:hint="default"/>
      </w:rPr>
    </w:lvl>
    <w:lvl w:ilvl="3" w:tplc="040A0001">
      <w:start w:val="1"/>
      <w:numFmt w:val="bullet"/>
      <w:lvlText w:val=""/>
      <w:lvlJc w:val="left"/>
      <w:pPr>
        <w:ind w:left="2880" w:hanging="360"/>
      </w:pPr>
      <w:rPr>
        <w:rFonts w:ascii="Symbol" w:hAnsi="Symbol" w:cs="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cs="Wingdings" w:hint="default"/>
      </w:rPr>
    </w:lvl>
    <w:lvl w:ilvl="6" w:tplc="040A0001">
      <w:start w:val="1"/>
      <w:numFmt w:val="bullet"/>
      <w:lvlText w:val=""/>
      <w:lvlJc w:val="left"/>
      <w:pPr>
        <w:ind w:left="5040" w:hanging="360"/>
      </w:pPr>
      <w:rPr>
        <w:rFonts w:ascii="Symbol" w:hAnsi="Symbol" w:cs="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cs="Wingdings" w:hint="default"/>
      </w:rPr>
    </w:lvl>
  </w:abstractNum>
  <w:abstractNum w:abstractNumId="10">
    <w:nsid w:val="42E20B40"/>
    <w:multiLevelType w:val="hybridMultilevel"/>
    <w:tmpl w:val="D0E4397E"/>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1">
    <w:nsid w:val="46C65963"/>
    <w:multiLevelType w:val="hybridMultilevel"/>
    <w:tmpl w:val="90FA592A"/>
    <w:lvl w:ilvl="0" w:tplc="040A0001">
      <w:start w:val="1"/>
      <w:numFmt w:val="bullet"/>
      <w:lvlText w:val=""/>
      <w:lvlJc w:val="left"/>
      <w:pPr>
        <w:ind w:left="720" w:hanging="360"/>
      </w:pPr>
      <w:rPr>
        <w:rFonts w:ascii="Symbol" w:hAnsi="Symbol" w:cs="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cs="Wingdings" w:hint="default"/>
      </w:rPr>
    </w:lvl>
    <w:lvl w:ilvl="3" w:tplc="040A0001">
      <w:start w:val="1"/>
      <w:numFmt w:val="bullet"/>
      <w:lvlText w:val=""/>
      <w:lvlJc w:val="left"/>
      <w:pPr>
        <w:ind w:left="2880" w:hanging="360"/>
      </w:pPr>
      <w:rPr>
        <w:rFonts w:ascii="Symbol" w:hAnsi="Symbol" w:cs="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cs="Wingdings" w:hint="default"/>
      </w:rPr>
    </w:lvl>
    <w:lvl w:ilvl="6" w:tplc="040A0001">
      <w:start w:val="1"/>
      <w:numFmt w:val="bullet"/>
      <w:lvlText w:val=""/>
      <w:lvlJc w:val="left"/>
      <w:pPr>
        <w:ind w:left="5040" w:hanging="360"/>
      </w:pPr>
      <w:rPr>
        <w:rFonts w:ascii="Symbol" w:hAnsi="Symbol" w:cs="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cs="Wingdings" w:hint="default"/>
      </w:rPr>
    </w:lvl>
  </w:abstractNum>
  <w:abstractNum w:abstractNumId="12">
    <w:nsid w:val="4A0E3B76"/>
    <w:multiLevelType w:val="hybridMultilevel"/>
    <w:tmpl w:val="A920B232"/>
    <w:lvl w:ilvl="0" w:tplc="040A0001">
      <w:start w:val="1"/>
      <w:numFmt w:val="bullet"/>
      <w:lvlText w:val=""/>
      <w:lvlJc w:val="left"/>
      <w:pPr>
        <w:ind w:left="1080" w:hanging="360"/>
      </w:pPr>
      <w:rPr>
        <w:rFonts w:ascii="Symbol" w:hAnsi="Symbol" w:cs="Symbol" w:hint="default"/>
      </w:rPr>
    </w:lvl>
    <w:lvl w:ilvl="1" w:tplc="040A0003">
      <w:start w:val="1"/>
      <w:numFmt w:val="bullet"/>
      <w:lvlText w:val="o"/>
      <w:lvlJc w:val="left"/>
      <w:pPr>
        <w:ind w:left="1800" w:hanging="360"/>
      </w:pPr>
      <w:rPr>
        <w:rFonts w:ascii="Courier New" w:hAnsi="Courier New" w:cs="Courier New" w:hint="default"/>
      </w:rPr>
    </w:lvl>
    <w:lvl w:ilvl="2" w:tplc="040A0005">
      <w:start w:val="1"/>
      <w:numFmt w:val="bullet"/>
      <w:lvlText w:val=""/>
      <w:lvlJc w:val="left"/>
      <w:pPr>
        <w:ind w:left="2520" w:hanging="360"/>
      </w:pPr>
      <w:rPr>
        <w:rFonts w:ascii="Wingdings" w:hAnsi="Wingdings" w:cs="Wingdings" w:hint="default"/>
      </w:rPr>
    </w:lvl>
    <w:lvl w:ilvl="3" w:tplc="040A0001">
      <w:start w:val="1"/>
      <w:numFmt w:val="bullet"/>
      <w:lvlText w:val=""/>
      <w:lvlJc w:val="left"/>
      <w:pPr>
        <w:ind w:left="3240" w:hanging="360"/>
      </w:pPr>
      <w:rPr>
        <w:rFonts w:ascii="Symbol" w:hAnsi="Symbol" w:cs="Symbol" w:hint="default"/>
      </w:rPr>
    </w:lvl>
    <w:lvl w:ilvl="4" w:tplc="040A0003">
      <w:start w:val="1"/>
      <w:numFmt w:val="bullet"/>
      <w:lvlText w:val="o"/>
      <w:lvlJc w:val="left"/>
      <w:pPr>
        <w:ind w:left="3960" w:hanging="360"/>
      </w:pPr>
      <w:rPr>
        <w:rFonts w:ascii="Courier New" w:hAnsi="Courier New" w:cs="Courier New" w:hint="default"/>
      </w:rPr>
    </w:lvl>
    <w:lvl w:ilvl="5" w:tplc="040A0005">
      <w:start w:val="1"/>
      <w:numFmt w:val="bullet"/>
      <w:lvlText w:val=""/>
      <w:lvlJc w:val="left"/>
      <w:pPr>
        <w:ind w:left="4680" w:hanging="360"/>
      </w:pPr>
      <w:rPr>
        <w:rFonts w:ascii="Wingdings" w:hAnsi="Wingdings" w:cs="Wingdings" w:hint="default"/>
      </w:rPr>
    </w:lvl>
    <w:lvl w:ilvl="6" w:tplc="040A0001">
      <w:start w:val="1"/>
      <w:numFmt w:val="bullet"/>
      <w:lvlText w:val=""/>
      <w:lvlJc w:val="left"/>
      <w:pPr>
        <w:ind w:left="5400" w:hanging="360"/>
      </w:pPr>
      <w:rPr>
        <w:rFonts w:ascii="Symbol" w:hAnsi="Symbol" w:cs="Symbol" w:hint="default"/>
      </w:rPr>
    </w:lvl>
    <w:lvl w:ilvl="7" w:tplc="040A0003">
      <w:start w:val="1"/>
      <w:numFmt w:val="bullet"/>
      <w:lvlText w:val="o"/>
      <w:lvlJc w:val="left"/>
      <w:pPr>
        <w:ind w:left="6120" w:hanging="360"/>
      </w:pPr>
      <w:rPr>
        <w:rFonts w:ascii="Courier New" w:hAnsi="Courier New" w:cs="Courier New" w:hint="default"/>
      </w:rPr>
    </w:lvl>
    <w:lvl w:ilvl="8" w:tplc="040A0005">
      <w:start w:val="1"/>
      <w:numFmt w:val="bullet"/>
      <w:lvlText w:val=""/>
      <w:lvlJc w:val="left"/>
      <w:pPr>
        <w:ind w:left="6840" w:hanging="360"/>
      </w:pPr>
      <w:rPr>
        <w:rFonts w:ascii="Wingdings" w:hAnsi="Wingdings" w:cs="Wingdings" w:hint="default"/>
      </w:rPr>
    </w:lvl>
  </w:abstractNum>
  <w:abstractNum w:abstractNumId="13">
    <w:nsid w:val="502C6867"/>
    <w:multiLevelType w:val="hybridMultilevel"/>
    <w:tmpl w:val="075C963A"/>
    <w:lvl w:ilvl="0" w:tplc="0C0A0001">
      <w:start w:val="1"/>
      <w:numFmt w:val="bullet"/>
      <w:lvlText w:val=""/>
      <w:lvlJc w:val="left"/>
      <w:pPr>
        <w:ind w:left="774" w:hanging="360"/>
      </w:pPr>
      <w:rPr>
        <w:rFonts w:ascii="Symbol" w:hAnsi="Symbol" w:cs="Symbol" w:hint="default"/>
      </w:rPr>
    </w:lvl>
    <w:lvl w:ilvl="1" w:tplc="0C0A0003">
      <w:start w:val="1"/>
      <w:numFmt w:val="bullet"/>
      <w:lvlText w:val="o"/>
      <w:lvlJc w:val="left"/>
      <w:pPr>
        <w:ind w:left="1494" w:hanging="360"/>
      </w:pPr>
      <w:rPr>
        <w:rFonts w:ascii="Courier New" w:hAnsi="Courier New" w:cs="Courier New" w:hint="default"/>
      </w:rPr>
    </w:lvl>
    <w:lvl w:ilvl="2" w:tplc="0C0A0005">
      <w:start w:val="1"/>
      <w:numFmt w:val="bullet"/>
      <w:lvlText w:val=""/>
      <w:lvlJc w:val="left"/>
      <w:pPr>
        <w:ind w:left="2214" w:hanging="360"/>
      </w:pPr>
      <w:rPr>
        <w:rFonts w:ascii="Wingdings" w:hAnsi="Wingdings" w:cs="Wingdings" w:hint="default"/>
      </w:rPr>
    </w:lvl>
    <w:lvl w:ilvl="3" w:tplc="0C0A0001">
      <w:start w:val="1"/>
      <w:numFmt w:val="bullet"/>
      <w:lvlText w:val=""/>
      <w:lvlJc w:val="left"/>
      <w:pPr>
        <w:ind w:left="2934" w:hanging="360"/>
      </w:pPr>
      <w:rPr>
        <w:rFonts w:ascii="Symbol" w:hAnsi="Symbol" w:cs="Symbol" w:hint="default"/>
      </w:rPr>
    </w:lvl>
    <w:lvl w:ilvl="4" w:tplc="0C0A0003">
      <w:start w:val="1"/>
      <w:numFmt w:val="bullet"/>
      <w:lvlText w:val="o"/>
      <w:lvlJc w:val="left"/>
      <w:pPr>
        <w:ind w:left="3654" w:hanging="360"/>
      </w:pPr>
      <w:rPr>
        <w:rFonts w:ascii="Courier New" w:hAnsi="Courier New" w:cs="Courier New" w:hint="default"/>
      </w:rPr>
    </w:lvl>
    <w:lvl w:ilvl="5" w:tplc="0C0A0005">
      <w:start w:val="1"/>
      <w:numFmt w:val="bullet"/>
      <w:lvlText w:val=""/>
      <w:lvlJc w:val="left"/>
      <w:pPr>
        <w:ind w:left="4374" w:hanging="360"/>
      </w:pPr>
      <w:rPr>
        <w:rFonts w:ascii="Wingdings" w:hAnsi="Wingdings" w:cs="Wingdings" w:hint="default"/>
      </w:rPr>
    </w:lvl>
    <w:lvl w:ilvl="6" w:tplc="0C0A0001">
      <w:start w:val="1"/>
      <w:numFmt w:val="bullet"/>
      <w:lvlText w:val=""/>
      <w:lvlJc w:val="left"/>
      <w:pPr>
        <w:ind w:left="5094" w:hanging="360"/>
      </w:pPr>
      <w:rPr>
        <w:rFonts w:ascii="Symbol" w:hAnsi="Symbol" w:cs="Symbol" w:hint="default"/>
      </w:rPr>
    </w:lvl>
    <w:lvl w:ilvl="7" w:tplc="0C0A0003">
      <w:start w:val="1"/>
      <w:numFmt w:val="bullet"/>
      <w:lvlText w:val="o"/>
      <w:lvlJc w:val="left"/>
      <w:pPr>
        <w:ind w:left="5814" w:hanging="360"/>
      </w:pPr>
      <w:rPr>
        <w:rFonts w:ascii="Courier New" w:hAnsi="Courier New" w:cs="Courier New" w:hint="default"/>
      </w:rPr>
    </w:lvl>
    <w:lvl w:ilvl="8" w:tplc="0C0A0005">
      <w:start w:val="1"/>
      <w:numFmt w:val="bullet"/>
      <w:lvlText w:val=""/>
      <w:lvlJc w:val="left"/>
      <w:pPr>
        <w:ind w:left="6534" w:hanging="360"/>
      </w:pPr>
      <w:rPr>
        <w:rFonts w:ascii="Wingdings" w:hAnsi="Wingdings" w:cs="Wingdings" w:hint="default"/>
      </w:rPr>
    </w:lvl>
  </w:abstractNum>
  <w:abstractNum w:abstractNumId="14">
    <w:nsid w:val="513F1F4A"/>
    <w:multiLevelType w:val="hybridMultilevel"/>
    <w:tmpl w:val="A86CE138"/>
    <w:lvl w:ilvl="0" w:tplc="040A0001">
      <w:start w:val="1"/>
      <w:numFmt w:val="bullet"/>
      <w:lvlText w:val=""/>
      <w:lvlJc w:val="left"/>
      <w:pPr>
        <w:ind w:left="720" w:hanging="360"/>
      </w:pPr>
      <w:rPr>
        <w:rFonts w:ascii="Symbol" w:hAnsi="Symbol" w:cs="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cs="Wingdings" w:hint="default"/>
      </w:rPr>
    </w:lvl>
    <w:lvl w:ilvl="3" w:tplc="040A0001">
      <w:start w:val="1"/>
      <w:numFmt w:val="bullet"/>
      <w:lvlText w:val=""/>
      <w:lvlJc w:val="left"/>
      <w:pPr>
        <w:ind w:left="2880" w:hanging="360"/>
      </w:pPr>
      <w:rPr>
        <w:rFonts w:ascii="Symbol" w:hAnsi="Symbol" w:cs="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cs="Wingdings" w:hint="default"/>
      </w:rPr>
    </w:lvl>
    <w:lvl w:ilvl="6" w:tplc="040A0001">
      <w:start w:val="1"/>
      <w:numFmt w:val="bullet"/>
      <w:lvlText w:val=""/>
      <w:lvlJc w:val="left"/>
      <w:pPr>
        <w:ind w:left="5040" w:hanging="360"/>
      </w:pPr>
      <w:rPr>
        <w:rFonts w:ascii="Symbol" w:hAnsi="Symbol" w:cs="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cs="Wingdings" w:hint="default"/>
      </w:rPr>
    </w:lvl>
  </w:abstractNum>
  <w:abstractNum w:abstractNumId="15">
    <w:nsid w:val="591A7227"/>
    <w:multiLevelType w:val="hybridMultilevel"/>
    <w:tmpl w:val="31D8B9CC"/>
    <w:lvl w:ilvl="0" w:tplc="040A0001">
      <w:start w:val="1"/>
      <w:numFmt w:val="bullet"/>
      <w:lvlText w:val=""/>
      <w:lvlJc w:val="left"/>
      <w:pPr>
        <w:ind w:left="720" w:hanging="360"/>
      </w:pPr>
      <w:rPr>
        <w:rFonts w:ascii="Symbol" w:hAnsi="Symbol" w:cs="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cs="Wingdings" w:hint="default"/>
      </w:rPr>
    </w:lvl>
    <w:lvl w:ilvl="3" w:tplc="040A0001">
      <w:start w:val="1"/>
      <w:numFmt w:val="bullet"/>
      <w:lvlText w:val=""/>
      <w:lvlJc w:val="left"/>
      <w:pPr>
        <w:ind w:left="2880" w:hanging="360"/>
      </w:pPr>
      <w:rPr>
        <w:rFonts w:ascii="Symbol" w:hAnsi="Symbol" w:cs="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cs="Wingdings" w:hint="default"/>
      </w:rPr>
    </w:lvl>
    <w:lvl w:ilvl="6" w:tplc="040A0001">
      <w:start w:val="1"/>
      <w:numFmt w:val="bullet"/>
      <w:lvlText w:val=""/>
      <w:lvlJc w:val="left"/>
      <w:pPr>
        <w:ind w:left="5040" w:hanging="360"/>
      </w:pPr>
      <w:rPr>
        <w:rFonts w:ascii="Symbol" w:hAnsi="Symbol" w:cs="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cs="Wingdings" w:hint="default"/>
      </w:rPr>
    </w:lvl>
  </w:abstractNum>
  <w:abstractNum w:abstractNumId="16">
    <w:nsid w:val="5F8C4B72"/>
    <w:multiLevelType w:val="hybridMultilevel"/>
    <w:tmpl w:val="43D82FF2"/>
    <w:lvl w:ilvl="0" w:tplc="040A0001">
      <w:start w:val="1"/>
      <w:numFmt w:val="bullet"/>
      <w:lvlText w:val=""/>
      <w:lvlJc w:val="left"/>
      <w:pPr>
        <w:ind w:left="720" w:hanging="360"/>
      </w:pPr>
      <w:rPr>
        <w:rFonts w:ascii="Symbol" w:hAnsi="Symbol" w:cs="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cs="Wingdings" w:hint="default"/>
      </w:rPr>
    </w:lvl>
    <w:lvl w:ilvl="3" w:tplc="040A0001">
      <w:start w:val="1"/>
      <w:numFmt w:val="bullet"/>
      <w:lvlText w:val=""/>
      <w:lvlJc w:val="left"/>
      <w:pPr>
        <w:ind w:left="2880" w:hanging="360"/>
      </w:pPr>
      <w:rPr>
        <w:rFonts w:ascii="Symbol" w:hAnsi="Symbol" w:cs="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cs="Wingdings" w:hint="default"/>
      </w:rPr>
    </w:lvl>
    <w:lvl w:ilvl="6" w:tplc="040A0001">
      <w:start w:val="1"/>
      <w:numFmt w:val="bullet"/>
      <w:lvlText w:val=""/>
      <w:lvlJc w:val="left"/>
      <w:pPr>
        <w:ind w:left="5040" w:hanging="360"/>
      </w:pPr>
      <w:rPr>
        <w:rFonts w:ascii="Symbol" w:hAnsi="Symbol" w:cs="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cs="Wingdings" w:hint="default"/>
      </w:rPr>
    </w:lvl>
  </w:abstractNum>
  <w:abstractNum w:abstractNumId="17">
    <w:nsid w:val="602532ED"/>
    <w:multiLevelType w:val="hybridMultilevel"/>
    <w:tmpl w:val="F4C60882"/>
    <w:lvl w:ilvl="0" w:tplc="040A0001">
      <w:start w:val="1"/>
      <w:numFmt w:val="bullet"/>
      <w:lvlText w:val=""/>
      <w:lvlJc w:val="left"/>
      <w:pPr>
        <w:ind w:left="771" w:hanging="360"/>
      </w:pPr>
      <w:rPr>
        <w:rFonts w:ascii="Symbol" w:hAnsi="Symbol" w:cs="Symbol" w:hint="default"/>
      </w:rPr>
    </w:lvl>
    <w:lvl w:ilvl="1" w:tplc="040A0003">
      <w:start w:val="1"/>
      <w:numFmt w:val="bullet"/>
      <w:lvlText w:val="o"/>
      <w:lvlJc w:val="left"/>
      <w:pPr>
        <w:ind w:left="1491" w:hanging="360"/>
      </w:pPr>
      <w:rPr>
        <w:rFonts w:ascii="Courier New" w:hAnsi="Courier New" w:cs="Courier New" w:hint="default"/>
      </w:rPr>
    </w:lvl>
    <w:lvl w:ilvl="2" w:tplc="040A0005">
      <w:start w:val="1"/>
      <w:numFmt w:val="bullet"/>
      <w:lvlText w:val=""/>
      <w:lvlJc w:val="left"/>
      <w:pPr>
        <w:ind w:left="2211" w:hanging="360"/>
      </w:pPr>
      <w:rPr>
        <w:rFonts w:ascii="Wingdings" w:hAnsi="Wingdings" w:cs="Wingdings" w:hint="default"/>
      </w:rPr>
    </w:lvl>
    <w:lvl w:ilvl="3" w:tplc="040A0001">
      <w:start w:val="1"/>
      <w:numFmt w:val="bullet"/>
      <w:lvlText w:val=""/>
      <w:lvlJc w:val="left"/>
      <w:pPr>
        <w:ind w:left="2931" w:hanging="360"/>
      </w:pPr>
      <w:rPr>
        <w:rFonts w:ascii="Symbol" w:hAnsi="Symbol" w:cs="Symbol" w:hint="default"/>
      </w:rPr>
    </w:lvl>
    <w:lvl w:ilvl="4" w:tplc="040A0003">
      <w:start w:val="1"/>
      <w:numFmt w:val="bullet"/>
      <w:lvlText w:val="o"/>
      <w:lvlJc w:val="left"/>
      <w:pPr>
        <w:ind w:left="3651" w:hanging="360"/>
      </w:pPr>
      <w:rPr>
        <w:rFonts w:ascii="Courier New" w:hAnsi="Courier New" w:cs="Courier New" w:hint="default"/>
      </w:rPr>
    </w:lvl>
    <w:lvl w:ilvl="5" w:tplc="040A0005">
      <w:start w:val="1"/>
      <w:numFmt w:val="bullet"/>
      <w:lvlText w:val=""/>
      <w:lvlJc w:val="left"/>
      <w:pPr>
        <w:ind w:left="4371" w:hanging="360"/>
      </w:pPr>
      <w:rPr>
        <w:rFonts w:ascii="Wingdings" w:hAnsi="Wingdings" w:cs="Wingdings" w:hint="default"/>
      </w:rPr>
    </w:lvl>
    <w:lvl w:ilvl="6" w:tplc="040A0001">
      <w:start w:val="1"/>
      <w:numFmt w:val="bullet"/>
      <w:lvlText w:val=""/>
      <w:lvlJc w:val="left"/>
      <w:pPr>
        <w:ind w:left="5091" w:hanging="360"/>
      </w:pPr>
      <w:rPr>
        <w:rFonts w:ascii="Symbol" w:hAnsi="Symbol" w:cs="Symbol" w:hint="default"/>
      </w:rPr>
    </w:lvl>
    <w:lvl w:ilvl="7" w:tplc="040A0003">
      <w:start w:val="1"/>
      <w:numFmt w:val="bullet"/>
      <w:lvlText w:val="o"/>
      <w:lvlJc w:val="left"/>
      <w:pPr>
        <w:ind w:left="5811" w:hanging="360"/>
      </w:pPr>
      <w:rPr>
        <w:rFonts w:ascii="Courier New" w:hAnsi="Courier New" w:cs="Courier New" w:hint="default"/>
      </w:rPr>
    </w:lvl>
    <w:lvl w:ilvl="8" w:tplc="040A0005">
      <w:start w:val="1"/>
      <w:numFmt w:val="bullet"/>
      <w:lvlText w:val=""/>
      <w:lvlJc w:val="left"/>
      <w:pPr>
        <w:ind w:left="6531" w:hanging="360"/>
      </w:pPr>
      <w:rPr>
        <w:rFonts w:ascii="Wingdings" w:hAnsi="Wingdings" w:cs="Wingdings" w:hint="default"/>
      </w:rPr>
    </w:lvl>
  </w:abstractNum>
  <w:abstractNum w:abstractNumId="18">
    <w:nsid w:val="61DD2D85"/>
    <w:multiLevelType w:val="hybridMultilevel"/>
    <w:tmpl w:val="E3585316"/>
    <w:lvl w:ilvl="0" w:tplc="040A0001">
      <w:start w:val="1"/>
      <w:numFmt w:val="bullet"/>
      <w:lvlText w:val=""/>
      <w:lvlJc w:val="left"/>
      <w:pPr>
        <w:ind w:left="760" w:hanging="360"/>
      </w:pPr>
      <w:rPr>
        <w:rFonts w:ascii="Symbol" w:hAnsi="Symbol" w:cs="Symbol" w:hint="default"/>
      </w:rPr>
    </w:lvl>
    <w:lvl w:ilvl="1" w:tplc="040A0003">
      <w:start w:val="1"/>
      <w:numFmt w:val="bullet"/>
      <w:lvlText w:val="o"/>
      <w:lvlJc w:val="left"/>
      <w:pPr>
        <w:ind w:left="1480" w:hanging="360"/>
      </w:pPr>
      <w:rPr>
        <w:rFonts w:ascii="Courier New" w:hAnsi="Courier New" w:cs="Courier New" w:hint="default"/>
      </w:rPr>
    </w:lvl>
    <w:lvl w:ilvl="2" w:tplc="040A0005">
      <w:start w:val="1"/>
      <w:numFmt w:val="bullet"/>
      <w:lvlText w:val=""/>
      <w:lvlJc w:val="left"/>
      <w:pPr>
        <w:ind w:left="2200" w:hanging="360"/>
      </w:pPr>
      <w:rPr>
        <w:rFonts w:ascii="Wingdings" w:hAnsi="Wingdings" w:cs="Wingdings" w:hint="default"/>
      </w:rPr>
    </w:lvl>
    <w:lvl w:ilvl="3" w:tplc="040A0001">
      <w:start w:val="1"/>
      <w:numFmt w:val="bullet"/>
      <w:lvlText w:val=""/>
      <w:lvlJc w:val="left"/>
      <w:pPr>
        <w:ind w:left="2920" w:hanging="360"/>
      </w:pPr>
      <w:rPr>
        <w:rFonts w:ascii="Symbol" w:hAnsi="Symbol" w:cs="Symbol" w:hint="default"/>
      </w:rPr>
    </w:lvl>
    <w:lvl w:ilvl="4" w:tplc="040A0003">
      <w:start w:val="1"/>
      <w:numFmt w:val="bullet"/>
      <w:lvlText w:val="o"/>
      <w:lvlJc w:val="left"/>
      <w:pPr>
        <w:ind w:left="3640" w:hanging="360"/>
      </w:pPr>
      <w:rPr>
        <w:rFonts w:ascii="Courier New" w:hAnsi="Courier New" w:cs="Courier New" w:hint="default"/>
      </w:rPr>
    </w:lvl>
    <w:lvl w:ilvl="5" w:tplc="040A0005">
      <w:start w:val="1"/>
      <w:numFmt w:val="bullet"/>
      <w:lvlText w:val=""/>
      <w:lvlJc w:val="left"/>
      <w:pPr>
        <w:ind w:left="4360" w:hanging="360"/>
      </w:pPr>
      <w:rPr>
        <w:rFonts w:ascii="Wingdings" w:hAnsi="Wingdings" w:cs="Wingdings" w:hint="default"/>
      </w:rPr>
    </w:lvl>
    <w:lvl w:ilvl="6" w:tplc="040A0001">
      <w:start w:val="1"/>
      <w:numFmt w:val="bullet"/>
      <w:lvlText w:val=""/>
      <w:lvlJc w:val="left"/>
      <w:pPr>
        <w:ind w:left="5080" w:hanging="360"/>
      </w:pPr>
      <w:rPr>
        <w:rFonts w:ascii="Symbol" w:hAnsi="Symbol" w:cs="Symbol" w:hint="default"/>
      </w:rPr>
    </w:lvl>
    <w:lvl w:ilvl="7" w:tplc="040A0003">
      <w:start w:val="1"/>
      <w:numFmt w:val="bullet"/>
      <w:lvlText w:val="o"/>
      <w:lvlJc w:val="left"/>
      <w:pPr>
        <w:ind w:left="5800" w:hanging="360"/>
      </w:pPr>
      <w:rPr>
        <w:rFonts w:ascii="Courier New" w:hAnsi="Courier New" w:cs="Courier New" w:hint="default"/>
      </w:rPr>
    </w:lvl>
    <w:lvl w:ilvl="8" w:tplc="040A0005">
      <w:start w:val="1"/>
      <w:numFmt w:val="bullet"/>
      <w:lvlText w:val=""/>
      <w:lvlJc w:val="left"/>
      <w:pPr>
        <w:ind w:left="6520" w:hanging="360"/>
      </w:pPr>
      <w:rPr>
        <w:rFonts w:ascii="Wingdings" w:hAnsi="Wingdings" w:cs="Wingdings" w:hint="default"/>
      </w:rPr>
    </w:lvl>
  </w:abstractNum>
  <w:abstractNum w:abstractNumId="19">
    <w:nsid w:val="64CF305F"/>
    <w:multiLevelType w:val="hybridMultilevel"/>
    <w:tmpl w:val="EE70E216"/>
    <w:lvl w:ilvl="0" w:tplc="040A0001">
      <w:start w:val="1"/>
      <w:numFmt w:val="bullet"/>
      <w:lvlText w:val=""/>
      <w:lvlJc w:val="left"/>
      <w:pPr>
        <w:ind w:left="720" w:hanging="360"/>
      </w:pPr>
      <w:rPr>
        <w:rFonts w:ascii="Symbol" w:hAnsi="Symbol" w:cs="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cs="Wingdings" w:hint="default"/>
      </w:rPr>
    </w:lvl>
    <w:lvl w:ilvl="3" w:tplc="040A0001">
      <w:start w:val="1"/>
      <w:numFmt w:val="bullet"/>
      <w:lvlText w:val=""/>
      <w:lvlJc w:val="left"/>
      <w:pPr>
        <w:ind w:left="2880" w:hanging="360"/>
      </w:pPr>
      <w:rPr>
        <w:rFonts w:ascii="Symbol" w:hAnsi="Symbol" w:cs="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cs="Wingdings" w:hint="default"/>
      </w:rPr>
    </w:lvl>
    <w:lvl w:ilvl="6" w:tplc="040A0001">
      <w:start w:val="1"/>
      <w:numFmt w:val="bullet"/>
      <w:lvlText w:val=""/>
      <w:lvlJc w:val="left"/>
      <w:pPr>
        <w:ind w:left="5040" w:hanging="360"/>
      </w:pPr>
      <w:rPr>
        <w:rFonts w:ascii="Symbol" w:hAnsi="Symbol" w:cs="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cs="Wingdings" w:hint="default"/>
      </w:rPr>
    </w:lvl>
  </w:abstractNum>
  <w:abstractNum w:abstractNumId="20">
    <w:nsid w:val="78897082"/>
    <w:multiLevelType w:val="hybridMultilevel"/>
    <w:tmpl w:val="76D42CA4"/>
    <w:lvl w:ilvl="0" w:tplc="040A000F">
      <w:start w:val="1"/>
      <w:numFmt w:val="decimal"/>
      <w:lvlText w:val="%1."/>
      <w:lvlJc w:val="left"/>
      <w:pPr>
        <w:ind w:left="720" w:hanging="360"/>
      </w:pPr>
      <w:rPr>
        <w:rFonts w:ascii="Times New Roman" w:hAnsi="Times New Roman" w:cs="Times New Roman"/>
      </w:rPr>
    </w:lvl>
    <w:lvl w:ilvl="1" w:tplc="040A0019">
      <w:start w:val="1"/>
      <w:numFmt w:val="lowerLetter"/>
      <w:lvlText w:val="%2."/>
      <w:lvlJc w:val="left"/>
      <w:pPr>
        <w:ind w:left="1440" w:hanging="360"/>
      </w:pPr>
      <w:rPr>
        <w:rFonts w:ascii="Times New Roman" w:hAnsi="Times New Roman" w:cs="Times New Roman"/>
      </w:rPr>
    </w:lvl>
    <w:lvl w:ilvl="2" w:tplc="040A001B">
      <w:start w:val="1"/>
      <w:numFmt w:val="lowerRoman"/>
      <w:lvlText w:val="%3."/>
      <w:lvlJc w:val="right"/>
      <w:pPr>
        <w:ind w:left="2160" w:hanging="180"/>
      </w:pPr>
      <w:rPr>
        <w:rFonts w:ascii="Times New Roman" w:hAnsi="Times New Roman" w:cs="Times New Roman"/>
      </w:rPr>
    </w:lvl>
    <w:lvl w:ilvl="3" w:tplc="040A000F">
      <w:start w:val="1"/>
      <w:numFmt w:val="decimal"/>
      <w:lvlText w:val="%4."/>
      <w:lvlJc w:val="left"/>
      <w:pPr>
        <w:ind w:left="2880" w:hanging="360"/>
      </w:pPr>
      <w:rPr>
        <w:rFonts w:ascii="Times New Roman" w:hAnsi="Times New Roman" w:cs="Times New Roman"/>
      </w:rPr>
    </w:lvl>
    <w:lvl w:ilvl="4" w:tplc="040A0019">
      <w:start w:val="1"/>
      <w:numFmt w:val="lowerLetter"/>
      <w:lvlText w:val="%5."/>
      <w:lvlJc w:val="left"/>
      <w:pPr>
        <w:ind w:left="3600" w:hanging="360"/>
      </w:pPr>
      <w:rPr>
        <w:rFonts w:ascii="Times New Roman" w:hAnsi="Times New Roman" w:cs="Times New Roman"/>
      </w:rPr>
    </w:lvl>
    <w:lvl w:ilvl="5" w:tplc="040A001B">
      <w:start w:val="1"/>
      <w:numFmt w:val="lowerRoman"/>
      <w:lvlText w:val="%6."/>
      <w:lvlJc w:val="right"/>
      <w:pPr>
        <w:ind w:left="4320" w:hanging="180"/>
      </w:pPr>
      <w:rPr>
        <w:rFonts w:ascii="Times New Roman" w:hAnsi="Times New Roman" w:cs="Times New Roman"/>
      </w:rPr>
    </w:lvl>
    <w:lvl w:ilvl="6" w:tplc="040A000F">
      <w:start w:val="1"/>
      <w:numFmt w:val="decimal"/>
      <w:lvlText w:val="%7."/>
      <w:lvlJc w:val="left"/>
      <w:pPr>
        <w:ind w:left="5040" w:hanging="360"/>
      </w:pPr>
      <w:rPr>
        <w:rFonts w:ascii="Times New Roman" w:hAnsi="Times New Roman" w:cs="Times New Roman"/>
      </w:rPr>
    </w:lvl>
    <w:lvl w:ilvl="7" w:tplc="040A0019">
      <w:start w:val="1"/>
      <w:numFmt w:val="lowerLetter"/>
      <w:lvlText w:val="%8."/>
      <w:lvlJc w:val="left"/>
      <w:pPr>
        <w:ind w:left="5760" w:hanging="360"/>
      </w:pPr>
      <w:rPr>
        <w:rFonts w:ascii="Times New Roman" w:hAnsi="Times New Roman" w:cs="Times New Roman"/>
      </w:rPr>
    </w:lvl>
    <w:lvl w:ilvl="8" w:tplc="040A001B">
      <w:start w:val="1"/>
      <w:numFmt w:val="lowerRoman"/>
      <w:lvlText w:val="%9."/>
      <w:lvlJc w:val="right"/>
      <w:pPr>
        <w:ind w:left="6480" w:hanging="180"/>
      </w:pPr>
      <w:rPr>
        <w:rFonts w:ascii="Times New Roman" w:hAnsi="Times New Roman" w:cs="Times New Roman"/>
      </w:rPr>
    </w:lvl>
  </w:abstractNum>
  <w:num w:numId="1">
    <w:abstractNumId w:val="3"/>
  </w:num>
  <w:num w:numId="2">
    <w:abstractNumId w:val="1"/>
  </w:num>
  <w:num w:numId="3">
    <w:abstractNumId w:val="6"/>
  </w:num>
  <w:num w:numId="4">
    <w:abstractNumId w:val="18"/>
  </w:num>
  <w:num w:numId="5">
    <w:abstractNumId w:val="16"/>
  </w:num>
  <w:num w:numId="6">
    <w:abstractNumId w:val="14"/>
  </w:num>
  <w:num w:numId="7">
    <w:abstractNumId w:val="7"/>
  </w:num>
  <w:num w:numId="8">
    <w:abstractNumId w:val="4"/>
  </w:num>
  <w:num w:numId="9">
    <w:abstractNumId w:val="11"/>
  </w:num>
  <w:num w:numId="10">
    <w:abstractNumId w:val="9"/>
  </w:num>
  <w:num w:numId="11">
    <w:abstractNumId w:val="8"/>
  </w:num>
  <w:num w:numId="12">
    <w:abstractNumId w:val="12"/>
  </w:num>
  <w:num w:numId="13">
    <w:abstractNumId w:val="17"/>
  </w:num>
  <w:num w:numId="14">
    <w:abstractNumId w:val="19"/>
  </w:num>
  <w:num w:numId="15">
    <w:abstractNumId w:val="5"/>
  </w:num>
  <w:num w:numId="16">
    <w:abstractNumId w:val="15"/>
  </w:num>
  <w:num w:numId="17">
    <w:abstractNumId w:val="20"/>
  </w:num>
  <w:num w:numId="18">
    <w:abstractNumId w:val="2"/>
  </w:num>
  <w:num w:numId="19">
    <w:abstractNumId w:val="10"/>
  </w:num>
  <w:num w:numId="20">
    <w:abstractNumId w:val="0"/>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06F1"/>
    <w:rsid w:val="00A806F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200" w:line="276" w:lineRule="auto"/>
    </w:pPr>
    <w:rPr>
      <w:rFonts w:ascii="Calibri" w:hAnsi="Calibri" w:cs="Calibri"/>
      <w:lang w:val="en-US"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252"/>
        <w:tab w:val="right" w:pos="8504"/>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252"/>
        <w:tab w:val="right" w:pos="8504"/>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99"/>
    <w:qFormat/>
    <w:pPr>
      <w:ind w:left="720"/>
    </w:pPr>
  </w:style>
  <w:style w:type="character" w:styleId="Strong">
    <w:name w:val="Strong"/>
    <w:basedOn w:val="DefaultParagraphFont"/>
    <w:uiPriority w:val="99"/>
    <w:qFormat/>
    <w:rPr>
      <w:rFonts w:ascii="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19</Words>
  <Characters>109</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dc:title>
  <dc:subject/>
  <dc:creator>Jose Manuel Pampin</dc:creator>
  <cp:keywords/>
  <dc:description/>
  <cp:lastModifiedBy>SAGARDOZALE</cp:lastModifiedBy>
  <cp:revision>2</cp:revision>
  <cp:lastPrinted>2017-07-17T08:41:00Z</cp:lastPrinted>
  <dcterms:created xsi:type="dcterms:W3CDTF">2017-12-20T10:05:00Z</dcterms:created>
  <dcterms:modified xsi:type="dcterms:W3CDTF">2017-12-20T10:05:00Z</dcterms:modified>
</cp:coreProperties>
</file>